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FD5" w:rsidRDefault="008B2DD1" w:rsidP="00863FD5">
      <w:pPr>
        <w:pStyle w:val="Default"/>
        <w:jc w:val="center"/>
      </w:pPr>
      <w:r w:rsidRPr="00D43C42">
        <w:rPr>
          <w:noProof/>
        </w:rPr>
        <w:drawing>
          <wp:inline distT="0" distB="0" distL="0" distR="0" wp14:anchorId="563356D8" wp14:editId="0A978A64">
            <wp:extent cx="3000375" cy="647700"/>
            <wp:effectExtent l="0" t="0" r="9525" b="0"/>
            <wp:docPr id="1" name="Picture 1" descr="M:\AdrforumWebsiteDocs_2022\FORUM-Logo_wTagline-F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rforumWebsiteDocs_2022\FORUM-Logo_wTagline-FC-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0375" cy="647700"/>
                    </a:xfrm>
                    <a:prstGeom prst="rect">
                      <a:avLst/>
                    </a:prstGeom>
                    <a:noFill/>
                    <a:ln>
                      <a:noFill/>
                    </a:ln>
                  </pic:spPr>
                </pic:pic>
              </a:graphicData>
            </a:graphic>
          </wp:inline>
        </w:drawing>
      </w:r>
      <w:bookmarkStart w:id="0" w:name="_GoBack"/>
      <w:bookmarkEnd w:id="0"/>
    </w:p>
    <w:p w:rsidR="00863FD5" w:rsidRDefault="00863FD5" w:rsidP="00863FD5">
      <w:pPr>
        <w:pStyle w:val="Default"/>
      </w:pPr>
    </w:p>
    <w:p w:rsidR="00863FD5" w:rsidRDefault="00863FD5" w:rsidP="00DC03EE">
      <w:pPr>
        <w:pStyle w:val="Default"/>
        <w:jc w:val="center"/>
      </w:pPr>
    </w:p>
    <w:p w:rsidR="00863FD5" w:rsidRDefault="00863FD5" w:rsidP="00DC03EE">
      <w:pPr>
        <w:pStyle w:val="Default"/>
        <w:jc w:val="center"/>
        <w:rPr>
          <w:b/>
          <w:bCs/>
          <w:sz w:val="23"/>
          <w:szCs w:val="23"/>
        </w:rPr>
      </w:pPr>
      <w:r>
        <w:rPr>
          <w:b/>
          <w:bCs/>
          <w:sz w:val="23"/>
          <w:szCs w:val="23"/>
        </w:rPr>
        <w:t>The F</w:t>
      </w:r>
      <w:r>
        <w:rPr>
          <w:b/>
          <w:bCs/>
          <w:sz w:val="19"/>
          <w:szCs w:val="19"/>
        </w:rPr>
        <w:t>ORUM</w:t>
      </w:r>
      <w:r>
        <w:rPr>
          <w:b/>
          <w:bCs/>
          <w:sz w:val="23"/>
          <w:szCs w:val="23"/>
        </w:rPr>
        <w:t>’s Suppleme</w:t>
      </w:r>
      <w:r w:rsidR="00DC03EE">
        <w:rPr>
          <w:b/>
          <w:bCs/>
          <w:sz w:val="23"/>
          <w:szCs w:val="23"/>
        </w:rPr>
        <w:t xml:space="preserve">ntal </w:t>
      </w:r>
      <w:r w:rsidR="007E0D16">
        <w:rPr>
          <w:b/>
          <w:bCs/>
          <w:sz w:val="23"/>
          <w:szCs w:val="23"/>
        </w:rPr>
        <w:t xml:space="preserve">Rules to ICANN’s Registrar </w:t>
      </w:r>
      <w:r>
        <w:rPr>
          <w:b/>
          <w:bCs/>
          <w:sz w:val="23"/>
          <w:szCs w:val="23"/>
        </w:rPr>
        <w:t>Transfer Dispute Resolution Policy (TDRP)</w:t>
      </w:r>
    </w:p>
    <w:p w:rsidR="00F53AE1" w:rsidRDefault="00F53AE1" w:rsidP="00F53AE1">
      <w:pPr>
        <w:pStyle w:val="Default"/>
        <w:jc w:val="center"/>
        <w:rPr>
          <w:sz w:val="23"/>
          <w:szCs w:val="23"/>
        </w:rPr>
      </w:pPr>
    </w:p>
    <w:p w:rsidR="00F53AE1" w:rsidRDefault="00863FD5" w:rsidP="00F53AE1">
      <w:pPr>
        <w:pStyle w:val="Default"/>
        <w:rPr>
          <w:b/>
          <w:bCs/>
          <w:sz w:val="18"/>
          <w:szCs w:val="18"/>
        </w:rPr>
      </w:pPr>
      <w:r>
        <w:rPr>
          <w:sz w:val="18"/>
          <w:szCs w:val="18"/>
        </w:rPr>
        <w:t xml:space="preserve">1) </w:t>
      </w:r>
      <w:r w:rsidR="005E770C">
        <w:rPr>
          <w:sz w:val="18"/>
          <w:szCs w:val="18"/>
        </w:rPr>
        <w:t xml:space="preserve">  </w:t>
      </w:r>
      <w:r>
        <w:rPr>
          <w:b/>
          <w:bCs/>
          <w:sz w:val="18"/>
          <w:szCs w:val="18"/>
        </w:rPr>
        <w:t>Definitions</w:t>
      </w:r>
    </w:p>
    <w:p w:rsidR="00863FD5" w:rsidRDefault="00863FD5" w:rsidP="00F53AE1">
      <w:pPr>
        <w:pStyle w:val="Default"/>
        <w:rPr>
          <w:sz w:val="18"/>
          <w:szCs w:val="18"/>
        </w:rPr>
      </w:pPr>
      <w:r>
        <w:rPr>
          <w:b/>
          <w:bCs/>
          <w:sz w:val="18"/>
          <w:szCs w:val="18"/>
        </w:rPr>
        <w:t xml:space="preserve"> </w:t>
      </w:r>
    </w:p>
    <w:p w:rsidR="00863FD5" w:rsidRDefault="00863FD5" w:rsidP="005E770C">
      <w:pPr>
        <w:pStyle w:val="Default"/>
        <w:numPr>
          <w:ilvl w:val="0"/>
          <w:numId w:val="1"/>
        </w:numPr>
        <w:ind w:right="720"/>
        <w:rPr>
          <w:sz w:val="18"/>
          <w:szCs w:val="18"/>
        </w:rPr>
      </w:pPr>
      <w:r>
        <w:rPr>
          <w:b/>
          <w:bCs/>
          <w:sz w:val="18"/>
          <w:szCs w:val="18"/>
        </w:rPr>
        <w:t xml:space="preserve">The Policy </w:t>
      </w:r>
      <w:r>
        <w:rPr>
          <w:sz w:val="18"/>
          <w:szCs w:val="18"/>
        </w:rPr>
        <w:t>means the Registrar Transfer Dispute Resolution Policy, approved by the Internet Corporation for Assigned Na</w:t>
      </w:r>
      <w:r w:rsidR="00F53AE1">
        <w:rPr>
          <w:sz w:val="18"/>
          <w:szCs w:val="18"/>
        </w:rPr>
        <w:t>mes and Numbers on December 1, 2016</w:t>
      </w:r>
      <w:r>
        <w:rPr>
          <w:sz w:val="18"/>
          <w:szCs w:val="18"/>
        </w:rPr>
        <w:t xml:space="preserve">. </w:t>
      </w:r>
    </w:p>
    <w:p w:rsidR="005E770C" w:rsidRDefault="005E770C" w:rsidP="005E770C">
      <w:pPr>
        <w:pStyle w:val="Default"/>
        <w:ind w:left="720" w:right="720"/>
        <w:rPr>
          <w:sz w:val="18"/>
          <w:szCs w:val="18"/>
        </w:rPr>
      </w:pPr>
    </w:p>
    <w:p w:rsidR="005E770C" w:rsidRPr="005E770C" w:rsidRDefault="005E770C" w:rsidP="005E770C">
      <w:pPr>
        <w:pStyle w:val="Default"/>
        <w:numPr>
          <w:ilvl w:val="0"/>
          <w:numId w:val="1"/>
        </w:numPr>
        <w:rPr>
          <w:sz w:val="18"/>
          <w:szCs w:val="18"/>
        </w:rPr>
      </w:pPr>
      <w:r>
        <w:rPr>
          <w:b/>
          <w:bCs/>
          <w:sz w:val="18"/>
          <w:szCs w:val="18"/>
        </w:rPr>
        <w:t>The F</w:t>
      </w:r>
      <w:r>
        <w:rPr>
          <w:b/>
          <w:bCs/>
          <w:sz w:val="14"/>
          <w:szCs w:val="14"/>
        </w:rPr>
        <w:t xml:space="preserve">ORUM </w:t>
      </w:r>
      <w:r>
        <w:rPr>
          <w:sz w:val="18"/>
          <w:szCs w:val="18"/>
        </w:rPr>
        <w:t xml:space="preserve">also refers to the National Arbitration Forum. </w:t>
      </w:r>
    </w:p>
    <w:p w:rsidR="00F53AE1" w:rsidRDefault="00F53AE1" w:rsidP="00F53AE1">
      <w:pPr>
        <w:pStyle w:val="Default"/>
        <w:rPr>
          <w:sz w:val="18"/>
          <w:szCs w:val="18"/>
        </w:rPr>
      </w:pPr>
    </w:p>
    <w:p w:rsidR="00863FD5" w:rsidRDefault="00863FD5" w:rsidP="00F53AE1">
      <w:pPr>
        <w:pStyle w:val="Default"/>
        <w:rPr>
          <w:sz w:val="18"/>
          <w:szCs w:val="18"/>
        </w:rPr>
      </w:pPr>
      <w:r>
        <w:rPr>
          <w:sz w:val="18"/>
          <w:szCs w:val="18"/>
        </w:rPr>
        <w:t xml:space="preserve">2) </w:t>
      </w:r>
      <w:r w:rsidR="005E770C">
        <w:rPr>
          <w:sz w:val="18"/>
          <w:szCs w:val="18"/>
        </w:rPr>
        <w:t xml:space="preserve">  </w:t>
      </w:r>
      <w:r>
        <w:rPr>
          <w:b/>
          <w:bCs/>
          <w:sz w:val="18"/>
          <w:szCs w:val="18"/>
        </w:rPr>
        <w:t xml:space="preserve">Scope </w:t>
      </w:r>
    </w:p>
    <w:p w:rsidR="00863FD5" w:rsidRDefault="00863FD5" w:rsidP="00F53AE1">
      <w:pPr>
        <w:pStyle w:val="Default"/>
        <w:rPr>
          <w:sz w:val="18"/>
          <w:szCs w:val="18"/>
        </w:rPr>
      </w:pPr>
    </w:p>
    <w:p w:rsidR="00863FD5" w:rsidRDefault="00863FD5" w:rsidP="005E770C">
      <w:pPr>
        <w:pStyle w:val="Default"/>
        <w:ind w:left="432"/>
        <w:rPr>
          <w:sz w:val="18"/>
          <w:szCs w:val="18"/>
        </w:rPr>
      </w:pPr>
      <w:r>
        <w:rPr>
          <w:sz w:val="18"/>
          <w:szCs w:val="18"/>
        </w:rPr>
        <w:t>The F</w:t>
      </w:r>
      <w:r>
        <w:rPr>
          <w:sz w:val="14"/>
          <w:szCs w:val="14"/>
        </w:rPr>
        <w:t xml:space="preserve">ORUM </w:t>
      </w:r>
      <w:r>
        <w:rPr>
          <w:sz w:val="18"/>
          <w:szCs w:val="18"/>
        </w:rPr>
        <w:t>will apply the Policy and the F</w:t>
      </w:r>
      <w:r>
        <w:rPr>
          <w:sz w:val="14"/>
          <w:szCs w:val="14"/>
        </w:rPr>
        <w:t>ORUM</w:t>
      </w:r>
      <w:r>
        <w:rPr>
          <w:sz w:val="18"/>
          <w:szCs w:val="18"/>
        </w:rPr>
        <w:t xml:space="preserve">’s Supplemental Rules in effect at the time a </w:t>
      </w:r>
      <w:r w:rsidR="00F53AE1">
        <w:rPr>
          <w:sz w:val="18"/>
          <w:szCs w:val="18"/>
        </w:rPr>
        <w:t>Complaint</w:t>
      </w:r>
      <w:r>
        <w:rPr>
          <w:sz w:val="18"/>
          <w:szCs w:val="18"/>
        </w:rPr>
        <w:t xml:space="preserve"> is submitted. The F</w:t>
      </w:r>
      <w:r>
        <w:rPr>
          <w:sz w:val="14"/>
          <w:szCs w:val="14"/>
        </w:rPr>
        <w:t>ORUM</w:t>
      </w:r>
      <w:r>
        <w:rPr>
          <w:sz w:val="18"/>
          <w:szCs w:val="18"/>
        </w:rPr>
        <w:t>’s Supplemental Rules may be amended by the F</w:t>
      </w:r>
      <w:r>
        <w:rPr>
          <w:sz w:val="14"/>
          <w:szCs w:val="14"/>
        </w:rPr>
        <w:t xml:space="preserve">ORUM </w:t>
      </w:r>
      <w:r>
        <w:rPr>
          <w:sz w:val="18"/>
          <w:szCs w:val="18"/>
        </w:rPr>
        <w:t xml:space="preserve">in its sole discretion. </w:t>
      </w:r>
    </w:p>
    <w:p w:rsidR="00F53AE1" w:rsidRDefault="00F53AE1" w:rsidP="00F53AE1">
      <w:pPr>
        <w:pStyle w:val="Default"/>
        <w:rPr>
          <w:sz w:val="18"/>
          <w:szCs w:val="18"/>
        </w:rPr>
      </w:pPr>
    </w:p>
    <w:p w:rsidR="00863FD5" w:rsidRDefault="00863FD5" w:rsidP="00F53AE1">
      <w:pPr>
        <w:pStyle w:val="Default"/>
        <w:rPr>
          <w:sz w:val="18"/>
          <w:szCs w:val="18"/>
        </w:rPr>
      </w:pPr>
      <w:r>
        <w:rPr>
          <w:sz w:val="18"/>
          <w:szCs w:val="18"/>
        </w:rPr>
        <w:t xml:space="preserve">3) </w:t>
      </w:r>
      <w:r w:rsidR="005E770C">
        <w:rPr>
          <w:sz w:val="18"/>
          <w:szCs w:val="18"/>
        </w:rPr>
        <w:t xml:space="preserve">  </w:t>
      </w:r>
      <w:r>
        <w:rPr>
          <w:b/>
          <w:bCs/>
          <w:sz w:val="18"/>
          <w:szCs w:val="18"/>
        </w:rPr>
        <w:t xml:space="preserve">Communications </w:t>
      </w:r>
    </w:p>
    <w:p w:rsidR="00863FD5" w:rsidRDefault="00863FD5" w:rsidP="00F53AE1">
      <w:pPr>
        <w:pStyle w:val="Default"/>
        <w:rPr>
          <w:sz w:val="18"/>
          <w:szCs w:val="18"/>
        </w:rPr>
      </w:pPr>
    </w:p>
    <w:p w:rsidR="00863FD5" w:rsidRDefault="00863FD5" w:rsidP="005E770C">
      <w:pPr>
        <w:pStyle w:val="Default"/>
        <w:ind w:left="432"/>
        <w:rPr>
          <w:sz w:val="18"/>
          <w:szCs w:val="18"/>
        </w:rPr>
      </w:pPr>
      <w:r>
        <w:rPr>
          <w:sz w:val="18"/>
          <w:szCs w:val="18"/>
        </w:rPr>
        <w:t>All communications must be directed to the F</w:t>
      </w:r>
      <w:r>
        <w:rPr>
          <w:sz w:val="14"/>
          <w:szCs w:val="14"/>
        </w:rPr>
        <w:t xml:space="preserve">ORUM </w:t>
      </w:r>
      <w:r>
        <w:rPr>
          <w:sz w:val="18"/>
          <w:szCs w:val="18"/>
        </w:rPr>
        <w:t xml:space="preserve">and not to the Panel. </w:t>
      </w:r>
    </w:p>
    <w:p w:rsidR="00F53AE1" w:rsidRDefault="00F53AE1" w:rsidP="00F53AE1">
      <w:pPr>
        <w:pStyle w:val="Default"/>
        <w:rPr>
          <w:sz w:val="18"/>
          <w:szCs w:val="18"/>
        </w:rPr>
      </w:pPr>
    </w:p>
    <w:p w:rsidR="00863FD5" w:rsidRDefault="00863FD5" w:rsidP="00F53AE1">
      <w:pPr>
        <w:pStyle w:val="Default"/>
        <w:rPr>
          <w:sz w:val="18"/>
          <w:szCs w:val="18"/>
        </w:rPr>
      </w:pPr>
      <w:r>
        <w:rPr>
          <w:sz w:val="18"/>
          <w:szCs w:val="18"/>
        </w:rPr>
        <w:t xml:space="preserve">4) </w:t>
      </w:r>
      <w:r w:rsidR="005E770C">
        <w:rPr>
          <w:sz w:val="18"/>
          <w:szCs w:val="18"/>
        </w:rPr>
        <w:t xml:space="preserve">  </w:t>
      </w:r>
      <w:r>
        <w:rPr>
          <w:b/>
          <w:bCs/>
          <w:sz w:val="18"/>
          <w:szCs w:val="18"/>
        </w:rPr>
        <w:t xml:space="preserve">The </w:t>
      </w:r>
      <w:r w:rsidR="00F53AE1">
        <w:rPr>
          <w:b/>
          <w:bCs/>
          <w:sz w:val="18"/>
          <w:szCs w:val="18"/>
        </w:rPr>
        <w:t>Complaint</w:t>
      </w:r>
      <w:r>
        <w:rPr>
          <w:b/>
          <w:bCs/>
          <w:sz w:val="18"/>
          <w:szCs w:val="18"/>
        </w:rPr>
        <w:t xml:space="preserve"> </w:t>
      </w:r>
    </w:p>
    <w:p w:rsidR="00F53AE1" w:rsidRDefault="00F53AE1" w:rsidP="00F53AE1">
      <w:pPr>
        <w:pStyle w:val="Default"/>
        <w:rPr>
          <w:sz w:val="18"/>
          <w:szCs w:val="18"/>
        </w:rPr>
      </w:pPr>
    </w:p>
    <w:p w:rsidR="00863FD5" w:rsidRDefault="00863FD5" w:rsidP="005E770C">
      <w:pPr>
        <w:pStyle w:val="Default"/>
        <w:numPr>
          <w:ilvl w:val="0"/>
          <w:numId w:val="2"/>
        </w:numPr>
        <w:rPr>
          <w:sz w:val="18"/>
          <w:szCs w:val="18"/>
        </w:rPr>
      </w:pPr>
      <w:r>
        <w:rPr>
          <w:sz w:val="18"/>
          <w:szCs w:val="18"/>
        </w:rPr>
        <w:t xml:space="preserve">The </w:t>
      </w:r>
      <w:r w:rsidR="00F53AE1">
        <w:rPr>
          <w:sz w:val="18"/>
          <w:szCs w:val="18"/>
        </w:rPr>
        <w:t>Complaint</w:t>
      </w:r>
      <w:r>
        <w:rPr>
          <w:sz w:val="18"/>
          <w:szCs w:val="18"/>
        </w:rPr>
        <w:t xml:space="preserve"> must include all elements listed in Paragraph 3.1 of the Policy and may not exceed ten (10) pages. </w:t>
      </w:r>
    </w:p>
    <w:p w:rsidR="005E770C" w:rsidRDefault="005E770C" w:rsidP="005E770C">
      <w:pPr>
        <w:pStyle w:val="Default"/>
        <w:ind w:left="765"/>
        <w:rPr>
          <w:sz w:val="18"/>
          <w:szCs w:val="18"/>
        </w:rPr>
      </w:pPr>
    </w:p>
    <w:p w:rsidR="005E770C" w:rsidRDefault="005E770C" w:rsidP="00F53AE1">
      <w:pPr>
        <w:pStyle w:val="Default"/>
        <w:numPr>
          <w:ilvl w:val="0"/>
          <w:numId w:val="2"/>
        </w:numPr>
        <w:rPr>
          <w:sz w:val="18"/>
          <w:szCs w:val="18"/>
        </w:rPr>
      </w:pPr>
      <w:r>
        <w:rPr>
          <w:sz w:val="18"/>
          <w:szCs w:val="18"/>
        </w:rPr>
        <w:t>In accordance with Paragraph 3.1.2(ix) of the Policy, the Filing Registrar must send or transmit its Complaint to the Respondent under cover of the Complaint Transmittal Cover Sheet posted on the F</w:t>
      </w:r>
      <w:r>
        <w:rPr>
          <w:sz w:val="14"/>
          <w:szCs w:val="14"/>
        </w:rPr>
        <w:t>ORUM</w:t>
      </w:r>
      <w:r>
        <w:rPr>
          <w:sz w:val="18"/>
          <w:szCs w:val="18"/>
        </w:rPr>
        <w:t>'s website.</w:t>
      </w:r>
    </w:p>
    <w:p w:rsidR="005E770C" w:rsidRDefault="005E770C" w:rsidP="005E770C">
      <w:pPr>
        <w:pStyle w:val="Default"/>
        <w:rPr>
          <w:sz w:val="18"/>
          <w:szCs w:val="18"/>
        </w:rPr>
      </w:pPr>
    </w:p>
    <w:p w:rsidR="00863FD5" w:rsidRDefault="005E770C" w:rsidP="00F53AE1">
      <w:pPr>
        <w:pStyle w:val="Default"/>
        <w:numPr>
          <w:ilvl w:val="0"/>
          <w:numId w:val="2"/>
        </w:numPr>
        <w:rPr>
          <w:sz w:val="18"/>
          <w:szCs w:val="18"/>
        </w:rPr>
      </w:pPr>
      <w:r>
        <w:rPr>
          <w:sz w:val="18"/>
          <w:szCs w:val="18"/>
        </w:rPr>
        <w:t>The Complaint must be sent to the F</w:t>
      </w:r>
      <w:r>
        <w:rPr>
          <w:sz w:val="14"/>
          <w:szCs w:val="14"/>
        </w:rPr>
        <w:t xml:space="preserve">ORUM </w:t>
      </w:r>
      <w:r>
        <w:rPr>
          <w:sz w:val="18"/>
          <w:szCs w:val="18"/>
        </w:rPr>
        <w:t>by e-mail (domaindispute@adrforum.com) in accordance with Paragraph 3.1.2 of the Policy.</w:t>
      </w:r>
    </w:p>
    <w:p w:rsidR="005E770C" w:rsidRDefault="005E770C" w:rsidP="005E770C">
      <w:pPr>
        <w:pStyle w:val="Default"/>
        <w:rPr>
          <w:sz w:val="18"/>
          <w:szCs w:val="18"/>
        </w:rPr>
      </w:pPr>
    </w:p>
    <w:p w:rsidR="00863FD5" w:rsidRPr="005E770C" w:rsidRDefault="005E770C" w:rsidP="00F53AE1">
      <w:pPr>
        <w:pStyle w:val="Default"/>
        <w:numPr>
          <w:ilvl w:val="0"/>
          <w:numId w:val="2"/>
        </w:numPr>
        <w:rPr>
          <w:sz w:val="18"/>
          <w:szCs w:val="18"/>
        </w:rPr>
      </w:pPr>
      <w:r>
        <w:rPr>
          <w:sz w:val="18"/>
          <w:szCs w:val="18"/>
        </w:rPr>
        <w:t>The Complaint must designate whether the Filing Registrar elects to have the dispute decided by a single-member or a three-member Panel and, in the event the Filing Registrar elects a three-member Panel, provide the names and contact details of three candidates to serve as one of the Panelists (these candidates may be drawn from any ICANN-approved Provider's list of panelists).</w:t>
      </w:r>
    </w:p>
    <w:p w:rsidR="00F53AE1" w:rsidRDefault="00F53AE1" w:rsidP="00F53AE1">
      <w:pPr>
        <w:pStyle w:val="Default"/>
        <w:rPr>
          <w:sz w:val="18"/>
          <w:szCs w:val="18"/>
        </w:rPr>
      </w:pPr>
    </w:p>
    <w:p w:rsidR="00863FD5" w:rsidRDefault="00863FD5" w:rsidP="00F53AE1">
      <w:pPr>
        <w:pStyle w:val="Default"/>
        <w:rPr>
          <w:sz w:val="18"/>
          <w:szCs w:val="18"/>
        </w:rPr>
      </w:pPr>
      <w:r>
        <w:rPr>
          <w:sz w:val="18"/>
          <w:szCs w:val="18"/>
        </w:rPr>
        <w:t xml:space="preserve">5) </w:t>
      </w:r>
      <w:r w:rsidR="005E770C">
        <w:rPr>
          <w:sz w:val="18"/>
          <w:szCs w:val="18"/>
        </w:rPr>
        <w:t xml:space="preserve">  </w:t>
      </w:r>
      <w:r>
        <w:rPr>
          <w:b/>
          <w:bCs/>
          <w:sz w:val="18"/>
          <w:szCs w:val="18"/>
        </w:rPr>
        <w:t xml:space="preserve">The Response </w:t>
      </w:r>
    </w:p>
    <w:p w:rsidR="00F53AE1" w:rsidRDefault="00F53AE1" w:rsidP="00F53AE1">
      <w:pPr>
        <w:pStyle w:val="Default"/>
        <w:rPr>
          <w:sz w:val="18"/>
          <w:szCs w:val="18"/>
        </w:rPr>
      </w:pPr>
    </w:p>
    <w:p w:rsidR="00863FD5" w:rsidRDefault="00863FD5" w:rsidP="009850D7">
      <w:pPr>
        <w:pStyle w:val="Default"/>
        <w:numPr>
          <w:ilvl w:val="0"/>
          <w:numId w:val="3"/>
        </w:numPr>
        <w:rPr>
          <w:sz w:val="18"/>
          <w:szCs w:val="18"/>
        </w:rPr>
      </w:pPr>
      <w:r>
        <w:rPr>
          <w:sz w:val="18"/>
          <w:szCs w:val="18"/>
        </w:rPr>
        <w:t xml:space="preserve">The Response must include all elements listed in Paragraph 3.2 of the Policy and may not exceed ten (10) pages. </w:t>
      </w:r>
    </w:p>
    <w:p w:rsidR="005E770C" w:rsidRDefault="005E770C" w:rsidP="005E770C">
      <w:pPr>
        <w:pStyle w:val="Default"/>
        <w:ind w:left="720"/>
        <w:rPr>
          <w:sz w:val="18"/>
          <w:szCs w:val="18"/>
        </w:rPr>
      </w:pPr>
    </w:p>
    <w:p w:rsidR="00863FD5" w:rsidRDefault="005E770C" w:rsidP="00F53AE1">
      <w:pPr>
        <w:pStyle w:val="Default"/>
        <w:numPr>
          <w:ilvl w:val="0"/>
          <w:numId w:val="3"/>
        </w:numPr>
        <w:rPr>
          <w:sz w:val="18"/>
          <w:szCs w:val="18"/>
        </w:rPr>
      </w:pPr>
      <w:r>
        <w:rPr>
          <w:sz w:val="18"/>
          <w:szCs w:val="18"/>
        </w:rPr>
        <w:t>The Response must be sent to the F</w:t>
      </w:r>
      <w:r>
        <w:rPr>
          <w:sz w:val="14"/>
          <w:szCs w:val="14"/>
        </w:rPr>
        <w:t xml:space="preserve">ORUM </w:t>
      </w:r>
      <w:r>
        <w:rPr>
          <w:sz w:val="18"/>
          <w:szCs w:val="18"/>
        </w:rPr>
        <w:t>by e-mail (</w:t>
      </w:r>
      <w:hyperlink r:id="rId8" w:history="1">
        <w:r w:rsidRPr="00862585">
          <w:rPr>
            <w:rStyle w:val="Hyperlink"/>
            <w:sz w:val="18"/>
            <w:szCs w:val="18"/>
          </w:rPr>
          <w:t>domaindispute@adrforum.com</w:t>
        </w:r>
      </w:hyperlink>
      <w:r>
        <w:rPr>
          <w:sz w:val="18"/>
          <w:szCs w:val="18"/>
        </w:rPr>
        <w:t>).</w:t>
      </w:r>
    </w:p>
    <w:p w:rsidR="005E770C" w:rsidRDefault="005E770C" w:rsidP="005E770C">
      <w:pPr>
        <w:pStyle w:val="Default"/>
        <w:rPr>
          <w:sz w:val="18"/>
          <w:szCs w:val="18"/>
        </w:rPr>
      </w:pPr>
    </w:p>
    <w:p w:rsidR="00863FD5" w:rsidRPr="005E770C" w:rsidRDefault="005E770C" w:rsidP="00F53AE1">
      <w:pPr>
        <w:pStyle w:val="Default"/>
        <w:numPr>
          <w:ilvl w:val="0"/>
          <w:numId w:val="3"/>
        </w:numPr>
        <w:rPr>
          <w:sz w:val="18"/>
          <w:szCs w:val="18"/>
        </w:rPr>
      </w:pPr>
      <w:r>
        <w:rPr>
          <w:sz w:val="18"/>
          <w:szCs w:val="18"/>
        </w:rPr>
        <w:t>If the Filing Registrar has elected a single-member Panel in the Complaint (see Paragraph 4(d)), the Response must state whether the Respondent elects instead to have the dispute decided by a three-member Panel. If either the Filing Registrar or the Respondent elects a three-member Panel, the Response must provide the names and contact details of three candidates to serve as one of the Panelists (these candidates may be drawn from any ICANN-approved Provider's list of panelists).</w:t>
      </w:r>
    </w:p>
    <w:p w:rsidR="005E770C" w:rsidRDefault="005E770C" w:rsidP="00F53AE1">
      <w:pPr>
        <w:pStyle w:val="Default"/>
        <w:rPr>
          <w:sz w:val="18"/>
          <w:szCs w:val="18"/>
        </w:rPr>
      </w:pPr>
    </w:p>
    <w:p w:rsidR="005E770C" w:rsidRDefault="00863FD5" w:rsidP="005E770C">
      <w:pPr>
        <w:pStyle w:val="Default"/>
        <w:rPr>
          <w:sz w:val="18"/>
          <w:szCs w:val="18"/>
        </w:rPr>
      </w:pPr>
      <w:r>
        <w:rPr>
          <w:sz w:val="18"/>
          <w:szCs w:val="18"/>
        </w:rPr>
        <w:t>6)</w:t>
      </w:r>
      <w:r w:rsidR="005E770C">
        <w:rPr>
          <w:sz w:val="18"/>
          <w:szCs w:val="18"/>
        </w:rPr>
        <w:t xml:space="preserve">  </w:t>
      </w:r>
      <w:r>
        <w:rPr>
          <w:sz w:val="18"/>
          <w:szCs w:val="18"/>
        </w:rPr>
        <w:t xml:space="preserve"> </w:t>
      </w:r>
      <w:r>
        <w:rPr>
          <w:b/>
          <w:bCs/>
          <w:sz w:val="18"/>
          <w:szCs w:val="18"/>
        </w:rPr>
        <w:t xml:space="preserve">Extension for Filing a Response </w:t>
      </w:r>
    </w:p>
    <w:p w:rsidR="009850D7" w:rsidRPr="009850D7" w:rsidRDefault="00863FD5" w:rsidP="009850D7">
      <w:pPr>
        <w:pStyle w:val="Default"/>
        <w:pageBreakBefore/>
        <w:numPr>
          <w:ilvl w:val="0"/>
          <w:numId w:val="7"/>
        </w:numPr>
        <w:ind w:left="720"/>
        <w:rPr>
          <w:sz w:val="18"/>
          <w:szCs w:val="18"/>
        </w:rPr>
      </w:pPr>
      <w:r w:rsidRPr="009850D7">
        <w:rPr>
          <w:sz w:val="18"/>
          <w:szCs w:val="18"/>
        </w:rPr>
        <w:lastRenderedPageBreak/>
        <w:t>Paragraph 3.2.2 of the Policy  provides that the Respondent may request additional time to submit a Response from the F</w:t>
      </w:r>
      <w:r w:rsidRPr="009850D7">
        <w:rPr>
          <w:sz w:val="14"/>
          <w:szCs w:val="14"/>
        </w:rPr>
        <w:t>ORUM</w:t>
      </w:r>
      <w:r w:rsidRPr="009850D7">
        <w:rPr>
          <w:sz w:val="18"/>
          <w:szCs w:val="18"/>
        </w:rPr>
        <w:t>, or may be given additional time if the parties stipulate to an extension and the</w:t>
      </w:r>
      <w:r w:rsidR="005E770C" w:rsidRPr="009850D7">
        <w:rPr>
          <w:sz w:val="18"/>
          <w:szCs w:val="18"/>
        </w:rPr>
        <w:t xml:space="preserve"> </w:t>
      </w:r>
      <w:r w:rsidR="005E770C" w:rsidRPr="009850D7">
        <w:rPr>
          <w:smallCaps/>
          <w:sz w:val="18"/>
          <w:szCs w:val="18"/>
        </w:rPr>
        <w:t>Forum</w:t>
      </w:r>
      <w:r w:rsidRPr="009850D7">
        <w:rPr>
          <w:smallCaps/>
          <w:sz w:val="18"/>
          <w:szCs w:val="18"/>
        </w:rPr>
        <w:t xml:space="preserve"> </w:t>
      </w:r>
      <w:r w:rsidRPr="009850D7">
        <w:rPr>
          <w:sz w:val="18"/>
          <w:szCs w:val="18"/>
        </w:rPr>
        <w:t xml:space="preserve">approves. Any request by the Respondent for an extension or any joint request by the parties for an extension must: </w:t>
      </w:r>
    </w:p>
    <w:p w:rsidR="009850D7" w:rsidRDefault="009850D7" w:rsidP="009850D7">
      <w:pPr>
        <w:pStyle w:val="Default"/>
        <w:ind w:left="1440"/>
        <w:rPr>
          <w:sz w:val="18"/>
          <w:szCs w:val="18"/>
        </w:rPr>
      </w:pPr>
    </w:p>
    <w:p w:rsidR="00863FD5" w:rsidRDefault="00863FD5" w:rsidP="00342B56">
      <w:pPr>
        <w:pStyle w:val="Default"/>
        <w:numPr>
          <w:ilvl w:val="0"/>
          <w:numId w:val="6"/>
        </w:numPr>
        <w:rPr>
          <w:sz w:val="18"/>
          <w:szCs w:val="18"/>
        </w:rPr>
      </w:pPr>
      <w:r>
        <w:rPr>
          <w:sz w:val="18"/>
          <w:szCs w:val="18"/>
        </w:rPr>
        <w:t xml:space="preserve">be submitted after the parties have first conferred with each other to see if they could reach an agreement concerning the requested extension; </w:t>
      </w:r>
    </w:p>
    <w:p w:rsidR="009850D7" w:rsidRDefault="009850D7" w:rsidP="009850D7">
      <w:pPr>
        <w:pStyle w:val="Default"/>
        <w:ind w:left="1440"/>
        <w:rPr>
          <w:sz w:val="18"/>
          <w:szCs w:val="18"/>
        </w:rPr>
      </w:pPr>
    </w:p>
    <w:p w:rsidR="00863FD5" w:rsidRDefault="00342B56" w:rsidP="00F53AE1">
      <w:pPr>
        <w:pStyle w:val="Default"/>
        <w:numPr>
          <w:ilvl w:val="0"/>
          <w:numId w:val="6"/>
        </w:numPr>
        <w:rPr>
          <w:sz w:val="18"/>
          <w:szCs w:val="18"/>
        </w:rPr>
      </w:pPr>
      <w:r>
        <w:rPr>
          <w:sz w:val="18"/>
          <w:szCs w:val="18"/>
        </w:rPr>
        <w:t>be submitted in writing to the F</w:t>
      </w:r>
      <w:r>
        <w:rPr>
          <w:sz w:val="14"/>
          <w:szCs w:val="14"/>
        </w:rPr>
        <w:t xml:space="preserve">ORUM </w:t>
      </w:r>
      <w:r>
        <w:rPr>
          <w:sz w:val="18"/>
          <w:szCs w:val="18"/>
        </w:rPr>
        <w:t>and the parties within the time for the Response to be submitted;</w:t>
      </w:r>
    </w:p>
    <w:p w:rsidR="009850D7" w:rsidRDefault="009850D7" w:rsidP="009850D7">
      <w:pPr>
        <w:pStyle w:val="Default"/>
        <w:rPr>
          <w:sz w:val="18"/>
          <w:szCs w:val="18"/>
        </w:rPr>
      </w:pPr>
    </w:p>
    <w:p w:rsidR="00863FD5" w:rsidRDefault="00342B56" w:rsidP="00F53AE1">
      <w:pPr>
        <w:pStyle w:val="Default"/>
        <w:numPr>
          <w:ilvl w:val="0"/>
          <w:numId w:val="6"/>
        </w:numPr>
        <w:rPr>
          <w:sz w:val="18"/>
          <w:szCs w:val="18"/>
        </w:rPr>
      </w:pPr>
      <w:r>
        <w:rPr>
          <w:sz w:val="18"/>
          <w:szCs w:val="18"/>
        </w:rPr>
        <w:t>state the exceptional circumstances warranting the request for an extension;</w:t>
      </w:r>
    </w:p>
    <w:p w:rsidR="009850D7" w:rsidRDefault="009850D7" w:rsidP="009850D7">
      <w:pPr>
        <w:pStyle w:val="Default"/>
        <w:rPr>
          <w:sz w:val="18"/>
          <w:szCs w:val="18"/>
        </w:rPr>
      </w:pPr>
    </w:p>
    <w:p w:rsidR="009850D7" w:rsidRDefault="00342B56" w:rsidP="009850D7">
      <w:pPr>
        <w:pStyle w:val="Default"/>
        <w:numPr>
          <w:ilvl w:val="0"/>
          <w:numId w:val="6"/>
        </w:numPr>
        <w:rPr>
          <w:sz w:val="18"/>
          <w:szCs w:val="18"/>
        </w:rPr>
      </w:pPr>
      <w:r>
        <w:rPr>
          <w:sz w:val="18"/>
          <w:szCs w:val="18"/>
        </w:rPr>
        <w:t>state the length of the extension being requested (no more than five (5) calendar days); and</w:t>
      </w:r>
    </w:p>
    <w:p w:rsidR="009850D7" w:rsidRPr="009850D7" w:rsidRDefault="009850D7" w:rsidP="009850D7">
      <w:pPr>
        <w:pStyle w:val="Default"/>
        <w:rPr>
          <w:sz w:val="18"/>
          <w:szCs w:val="18"/>
        </w:rPr>
      </w:pPr>
    </w:p>
    <w:p w:rsidR="00342B56" w:rsidRDefault="00342B56" w:rsidP="00342B56">
      <w:pPr>
        <w:pStyle w:val="Default"/>
        <w:numPr>
          <w:ilvl w:val="0"/>
          <w:numId w:val="6"/>
        </w:numPr>
        <w:rPr>
          <w:sz w:val="18"/>
          <w:szCs w:val="18"/>
        </w:rPr>
      </w:pPr>
      <w:r>
        <w:rPr>
          <w:sz w:val="18"/>
          <w:szCs w:val="18"/>
        </w:rPr>
        <w:t>be accompanied by an extension fee of $100.</w:t>
      </w:r>
    </w:p>
    <w:p w:rsidR="009850D7" w:rsidRPr="00342B56" w:rsidRDefault="009850D7" w:rsidP="009850D7">
      <w:pPr>
        <w:pStyle w:val="Default"/>
        <w:rPr>
          <w:sz w:val="18"/>
          <w:szCs w:val="18"/>
        </w:rPr>
      </w:pPr>
    </w:p>
    <w:p w:rsidR="00863FD5" w:rsidRDefault="00863FD5" w:rsidP="009850D7">
      <w:pPr>
        <w:pStyle w:val="Default"/>
        <w:numPr>
          <w:ilvl w:val="0"/>
          <w:numId w:val="7"/>
        </w:numPr>
        <w:ind w:left="720"/>
        <w:rPr>
          <w:sz w:val="18"/>
          <w:szCs w:val="18"/>
        </w:rPr>
      </w:pPr>
      <w:r>
        <w:rPr>
          <w:sz w:val="18"/>
          <w:szCs w:val="18"/>
        </w:rPr>
        <w:t>The F</w:t>
      </w:r>
      <w:r>
        <w:rPr>
          <w:sz w:val="14"/>
          <w:szCs w:val="14"/>
        </w:rPr>
        <w:t xml:space="preserve">ORUM </w:t>
      </w:r>
      <w:r>
        <w:rPr>
          <w:sz w:val="18"/>
          <w:szCs w:val="18"/>
        </w:rPr>
        <w:t xml:space="preserve">may exercise its discretion in determining whether exceptional circumstances exist warranting an extension and, if so, the length of the extension. No request for an extension will be approved if any of the conditions set forth in Paragraph 6(a) of the Supplemental Rules have not been performed. </w:t>
      </w:r>
    </w:p>
    <w:p w:rsidR="005E770C" w:rsidRDefault="005E770C" w:rsidP="00F53AE1">
      <w:pPr>
        <w:pStyle w:val="Default"/>
        <w:rPr>
          <w:sz w:val="18"/>
          <w:szCs w:val="18"/>
        </w:rPr>
      </w:pPr>
    </w:p>
    <w:p w:rsidR="00863FD5" w:rsidRDefault="00863FD5" w:rsidP="00F53AE1">
      <w:pPr>
        <w:pStyle w:val="Default"/>
        <w:rPr>
          <w:b/>
          <w:bCs/>
          <w:sz w:val="18"/>
          <w:szCs w:val="18"/>
        </w:rPr>
      </w:pPr>
      <w:r>
        <w:rPr>
          <w:sz w:val="18"/>
          <w:szCs w:val="18"/>
        </w:rPr>
        <w:t xml:space="preserve">7) </w:t>
      </w:r>
      <w:r w:rsidR="009850D7">
        <w:rPr>
          <w:sz w:val="18"/>
          <w:szCs w:val="18"/>
        </w:rPr>
        <w:t xml:space="preserve">  </w:t>
      </w:r>
      <w:r>
        <w:rPr>
          <w:b/>
          <w:bCs/>
          <w:sz w:val="18"/>
          <w:szCs w:val="18"/>
        </w:rPr>
        <w:t xml:space="preserve">Submission of other Written Statements and Documents </w:t>
      </w:r>
    </w:p>
    <w:p w:rsidR="009850D7" w:rsidRDefault="009850D7" w:rsidP="00F53AE1">
      <w:pPr>
        <w:pStyle w:val="Default"/>
        <w:rPr>
          <w:sz w:val="18"/>
          <w:szCs w:val="18"/>
        </w:rPr>
      </w:pPr>
    </w:p>
    <w:p w:rsidR="009A5154" w:rsidRPr="009A5154" w:rsidRDefault="009A5154" w:rsidP="00F219BC">
      <w:pPr>
        <w:pStyle w:val="Default"/>
        <w:rPr>
          <w:sz w:val="18"/>
          <w:szCs w:val="18"/>
        </w:rPr>
      </w:pPr>
      <w:r w:rsidRPr="009A5154">
        <w:rPr>
          <w:sz w:val="18"/>
          <w:szCs w:val="18"/>
        </w:rPr>
        <w:t xml:space="preserve">If a party requests an additional written submission be considered by the Panel, the additional submission must be sent to </w:t>
      </w:r>
      <w:r w:rsidRPr="000119FA">
        <w:rPr>
          <w:smallCaps/>
          <w:sz w:val="18"/>
          <w:szCs w:val="18"/>
        </w:rPr>
        <w:t>F</w:t>
      </w:r>
      <w:r w:rsidR="000119FA" w:rsidRPr="000119FA">
        <w:rPr>
          <w:smallCaps/>
          <w:sz w:val="18"/>
          <w:szCs w:val="18"/>
        </w:rPr>
        <w:t>orum</w:t>
      </w:r>
      <w:r w:rsidRPr="009A5154">
        <w:rPr>
          <w:sz w:val="18"/>
          <w:szCs w:val="18"/>
        </w:rPr>
        <w:t xml:space="preserve"> along with proof of service</w:t>
      </w:r>
      <w:r w:rsidR="000119FA">
        <w:rPr>
          <w:sz w:val="18"/>
          <w:szCs w:val="18"/>
        </w:rPr>
        <w:t xml:space="preserve"> on the opposing party(s).  </w:t>
      </w:r>
      <w:r w:rsidR="000119FA" w:rsidRPr="000119FA">
        <w:rPr>
          <w:smallCaps/>
          <w:sz w:val="18"/>
          <w:szCs w:val="18"/>
        </w:rPr>
        <w:t>Forum</w:t>
      </w:r>
      <w:r w:rsidRPr="000119FA">
        <w:rPr>
          <w:smallCaps/>
          <w:sz w:val="18"/>
          <w:szCs w:val="18"/>
        </w:rPr>
        <w:t xml:space="preserve"> </w:t>
      </w:r>
      <w:r w:rsidRPr="009A5154">
        <w:rPr>
          <w:sz w:val="18"/>
          <w:szCs w:val="18"/>
        </w:rPr>
        <w:t>will forward all additional submissions to the Panel. It is within the discretion of the Panel to accept or consider additional unsolicited submission(s).</w:t>
      </w:r>
    </w:p>
    <w:p w:rsidR="005E770C" w:rsidRDefault="005E770C" w:rsidP="00F53AE1">
      <w:pPr>
        <w:pStyle w:val="Default"/>
        <w:rPr>
          <w:sz w:val="18"/>
          <w:szCs w:val="18"/>
        </w:rPr>
      </w:pPr>
    </w:p>
    <w:p w:rsidR="00F219BC" w:rsidRDefault="00F219BC" w:rsidP="00F53AE1">
      <w:pPr>
        <w:pStyle w:val="Default"/>
        <w:rPr>
          <w:sz w:val="18"/>
          <w:szCs w:val="18"/>
        </w:rPr>
      </w:pPr>
    </w:p>
    <w:p w:rsidR="00863FD5" w:rsidRDefault="00863FD5" w:rsidP="00F53AE1">
      <w:pPr>
        <w:pStyle w:val="Default"/>
        <w:rPr>
          <w:b/>
          <w:bCs/>
          <w:sz w:val="18"/>
          <w:szCs w:val="18"/>
        </w:rPr>
      </w:pPr>
      <w:r>
        <w:rPr>
          <w:sz w:val="18"/>
          <w:szCs w:val="18"/>
        </w:rPr>
        <w:t xml:space="preserve">8) </w:t>
      </w:r>
      <w:r w:rsidR="001063FB">
        <w:rPr>
          <w:sz w:val="18"/>
          <w:szCs w:val="18"/>
        </w:rPr>
        <w:t xml:space="preserve">  </w:t>
      </w:r>
      <w:r>
        <w:rPr>
          <w:b/>
          <w:bCs/>
          <w:sz w:val="18"/>
          <w:szCs w:val="18"/>
        </w:rPr>
        <w:t xml:space="preserve">The Record of the Administrative Proceeding </w:t>
      </w:r>
    </w:p>
    <w:p w:rsidR="001063FB" w:rsidRDefault="001063FB" w:rsidP="00F53AE1">
      <w:pPr>
        <w:pStyle w:val="Default"/>
        <w:rPr>
          <w:sz w:val="18"/>
          <w:szCs w:val="18"/>
        </w:rPr>
      </w:pPr>
    </w:p>
    <w:p w:rsidR="00863FD5" w:rsidRDefault="00863FD5" w:rsidP="007F73ED">
      <w:pPr>
        <w:pStyle w:val="Default"/>
        <w:rPr>
          <w:sz w:val="18"/>
          <w:szCs w:val="18"/>
        </w:rPr>
      </w:pPr>
      <w:r>
        <w:rPr>
          <w:sz w:val="18"/>
          <w:szCs w:val="18"/>
        </w:rPr>
        <w:t xml:space="preserve">In the case of a first-level dispute, the </w:t>
      </w:r>
      <w:r w:rsidR="00F53AE1">
        <w:rPr>
          <w:sz w:val="18"/>
          <w:szCs w:val="18"/>
        </w:rPr>
        <w:t>Complaint</w:t>
      </w:r>
      <w:r>
        <w:rPr>
          <w:sz w:val="18"/>
          <w:szCs w:val="18"/>
        </w:rPr>
        <w:t xml:space="preserve">, Response, and additional written statements and documents provided in Paragraph 7 of these Supplemental Rules constitute the complete record to be considered by the Panel. </w:t>
      </w:r>
    </w:p>
    <w:p w:rsidR="001063FB" w:rsidRDefault="001063FB" w:rsidP="001063FB">
      <w:pPr>
        <w:pStyle w:val="Default"/>
        <w:ind w:left="405"/>
        <w:rPr>
          <w:sz w:val="18"/>
          <w:szCs w:val="18"/>
        </w:rPr>
      </w:pPr>
    </w:p>
    <w:p w:rsidR="005E770C" w:rsidRDefault="005E770C" w:rsidP="00F53AE1">
      <w:pPr>
        <w:pStyle w:val="Default"/>
        <w:rPr>
          <w:sz w:val="18"/>
          <w:szCs w:val="18"/>
        </w:rPr>
      </w:pPr>
    </w:p>
    <w:p w:rsidR="00863FD5" w:rsidRDefault="00863FD5" w:rsidP="00F53AE1">
      <w:pPr>
        <w:pStyle w:val="Default"/>
        <w:rPr>
          <w:b/>
          <w:bCs/>
          <w:sz w:val="18"/>
          <w:szCs w:val="18"/>
        </w:rPr>
      </w:pPr>
      <w:r>
        <w:rPr>
          <w:sz w:val="18"/>
          <w:szCs w:val="18"/>
        </w:rPr>
        <w:t xml:space="preserve">9) </w:t>
      </w:r>
      <w:r w:rsidR="001063FB">
        <w:rPr>
          <w:sz w:val="18"/>
          <w:szCs w:val="18"/>
        </w:rPr>
        <w:t xml:space="preserve">  </w:t>
      </w:r>
      <w:r>
        <w:rPr>
          <w:b/>
          <w:bCs/>
          <w:sz w:val="18"/>
          <w:szCs w:val="18"/>
        </w:rPr>
        <w:t>Appointment of t</w:t>
      </w:r>
      <w:r w:rsidR="001063FB">
        <w:rPr>
          <w:b/>
          <w:bCs/>
          <w:sz w:val="18"/>
          <w:szCs w:val="18"/>
        </w:rPr>
        <w:t>he Panel and Timing of Decision</w:t>
      </w:r>
    </w:p>
    <w:p w:rsidR="001063FB" w:rsidRDefault="001063FB" w:rsidP="00F53AE1">
      <w:pPr>
        <w:pStyle w:val="Default"/>
        <w:rPr>
          <w:sz w:val="18"/>
          <w:szCs w:val="18"/>
        </w:rPr>
      </w:pPr>
    </w:p>
    <w:p w:rsidR="00863FD5" w:rsidRDefault="00863FD5" w:rsidP="001063FB">
      <w:pPr>
        <w:pStyle w:val="Default"/>
        <w:numPr>
          <w:ilvl w:val="0"/>
          <w:numId w:val="12"/>
        </w:numPr>
        <w:rPr>
          <w:sz w:val="18"/>
          <w:szCs w:val="18"/>
        </w:rPr>
      </w:pPr>
      <w:r>
        <w:rPr>
          <w:sz w:val="18"/>
          <w:szCs w:val="18"/>
        </w:rPr>
        <w:t>The F</w:t>
      </w:r>
      <w:r>
        <w:rPr>
          <w:sz w:val="14"/>
          <w:szCs w:val="14"/>
        </w:rPr>
        <w:t xml:space="preserve">ORUM </w:t>
      </w:r>
      <w:r>
        <w:rPr>
          <w:sz w:val="18"/>
          <w:szCs w:val="18"/>
        </w:rPr>
        <w:t>will maintain and publish a list of Panelists and their qualifications to which any party will be directed on the F</w:t>
      </w:r>
      <w:r>
        <w:rPr>
          <w:sz w:val="14"/>
          <w:szCs w:val="14"/>
        </w:rPr>
        <w:t>ORUM</w:t>
      </w:r>
      <w:r>
        <w:rPr>
          <w:sz w:val="18"/>
          <w:szCs w:val="18"/>
        </w:rPr>
        <w:t>'s website, www.adrforum.com/domains. The F</w:t>
      </w:r>
      <w:r>
        <w:rPr>
          <w:sz w:val="14"/>
          <w:szCs w:val="14"/>
        </w:rPr>
        <w:t xml:space="preserve">ORUM </w:t>
      </w:r>
      <w:r>
        <w:rPr>
          <w:sz w:val="18"/>
          <w:szCs w:val="18"/>
        </w:rPr>
        <w:t xml:space="preserve">will appoint a Panelist from this list to serve as a single-member Panel. </w:t>
      </w:r>
    </w:p>
    <w:p w:rsidR="007F73ED" w:rsidRDefault="007F73ED" w:rsidP="007F73ED">
      <w:pPr>
        <w:pStyle w:val="Default"/>
        <w:ind w:left="720"/>
        <w:rPr>
          <w:sz w:val="18"/>
          <w:szCs w:val="18"/>
        </w:rPr>
      </w:pPr>
    </w:p>
    <w:p w:rsidR="00863FD5" w:rsidRDefault="001063FB" w:rsidP="00F53AE1">
      <w:pPr>
        <w:pStyle w:val="Default"/>
        <w:numPr>
          <w:ilvl w:val="0"/>
          <w:numId w:val="12"/>
        </w:numPr>
        <w:rPr>
          <w:sz w:val="18"/>
          <w:szCs w:val="18"/>
        </w:rPr>
      </w:pPr>
      <w:r>
        <w:rPr>
          <w:sz w:val="18"/>
          <w:szCs w:val="18"/>
        </w:rPr>
        <w:t>If neither the Filing Registrar nor the Respondent has elected a three-member Panel (Paragraph 4(d) and 5(c)), the Provider shall appoint, within five (5) calendar days following receipt of the Response by the Provider, or the lapse of the time period for the submission thereof, a single Panelist from its list of Panelists. The fees for a single-member Panel shall be paid entirely by the Filing Registrar.</w:t>
      </w:r>
    </w:p>
    <w:p w:rsidR="001063FB" w:rsidRDefault="001063FB" w:rsidP="001063FB">
      <w:pPr>
        <w:pStyle w:val="Default"/>
        <w:ind w:left="720"/>
        <w:rPr>
          <w:sz w:val="18"/>
          <w:szCs w:val="18"/>
        </w:rPr>
      </w:pPr>
    </w:p>
    <w:p w:rsidR="00863FD5" w:rsidRDefault="001063FB" w:rsidP="00F53AE1">
      <w:pPr>
        <w:pStyle w:val="Default"/>
        <w:numPr>
          <w:ilvl w:val="0"/>
          <w:numId w:val="12"/>
        </w:numPr>
        <w:rPr>
          <w:sz w:val="18"/>
          <w:szCs w:val="18"/>
        </w:rPr>
      </w:pPr>
      <w:r>
        <w:rPr>
          <w:sz w:val="18"/>
          <w:szCs w:val="18"/>
        </w:rPr>
        <w:t>If either the Filing Registrar or the Respondent elects to have the dispute decided by a three-member Panel, the Provider shall appoint three Panelists in accordance with the procedures identified in Paragraph 9(e). The fees for a three-member Panel shall be paid in their entirety by the Filing Registrar, except where the election for a three-member Panel was made by the Respondent, in which case the applicable fees shall be shared equally between the Parties.</w:t>
      </w:r>
    </w:p>
    <w:p w:rsidR="001063FB" w:rsidRDefault="001063FB" w:rsidP="001063FB">
      <w:pPr>
        <w:pStyle w:val="Default"/>
        <w:rPr>
          <w:sz w:val="18"/>
          <w:szCs w:val="18"/>
        </w:rPr>
      </w:pPr>
    </w:p>
    <w:p w:rsidR="00863FD5" w:rsidRDefault="001063FB" w:rsidP="00F53AE1">
      <w:pPr>
        <w:pStyle w:val="Default"/>
        <w:numPr>
          <w:ilvl w:val="0"/>
          <w:numId w:val="12"/>
        </w:numPr>
        <w:rPr>
          <w:sz w:val="18"/>
          <w:szCs w:val="18"/>
        </w:rPr>
      </w:pPr>
      <w:r>
        <w:rPr>
          <w:sz w:val="18"/>
          <w:szCs w:val="18"/>
        </w:rPr>
        <w:t>Unless it has already elected a three-member Panel, the Filing Registrar shall submit to the Provider, within five (5) calendar days of communication of a Response in which the Respondent elects a three-member Panel, the names and contact details of three candidates to serve as one of the Panelists. These candidates may be drawn from any ICANN-approved Provider's list of panelists.</w:t>
      </w:r>
    </w:p>
    <w:p w:rsidR="001063FB" w:rsidRDefault="001063FB" w:rsidP="001063FB">
      <w:pPr>
        <w:pStyle w:val="Default"/>
        <w:rPr>
          <w:sz w:val="18"/>
          <w:szCs w:val="18"/>
        </w:rPr>
      </w:pPr>
    </w:p>
    <w:p w:rsidR="00863FD5" w:rsidRDefault="001063FB" w:rsidP="00F53AE1">
      <w:pPr>
        <w:pStyle w:val="Default"/>
        <w:numPr>
          <w:ilvl w:val="0"/>
          <w:numId w:val="12"/>
        </w:numPr>
        <w:rPr>
          <w:sz w:val="18"/>
          <w:szCs w:val="18"/>
        </w:rPr>
      </w:pPr>
      <w:r>
        <w:rPr>
          <w:sz w:val="18"/>
          <w:szCs w:val="18"/>
        </w:rPr>
        <w:t xml:space="preserve">In the event that either the Filing Registrar or the Respondent elects a three-member Panel, the Provider shall endeavor to appoint one Panelist from the list of candidates provided by each of the Filing Registrar and the Respondent. In the event the Provider is unable within five (5) calendar days to secure the appointment of a Panelist on its customary terms from either Party's list of candidates, the Provider shall make that appointment from its list of panelists. The third Panelist shall be appointed by the Provider from a list of five candidates submitted by the Provider to the Parties, the Provider's selection from among the five </w:t>
      </w:r>
      <w:r>
        <w:rPr>
          <w:sz w:val="18"/>
          <w:szCs w:val="18"/>
        </w:rPr>
        <w:lastRenderedPageBreak/>
        <w:t>being made in a manner that reasonably balances the preferences of both Parties, as they may specify to the Provider within five (5) calendar days of the Provider's submission of the five-candidate list to the Parties.</w:t>
      </w:r>
    </w:p>
    <w:p w:rsidR="001063FB" w:rsidRDefault="001063FB" w:rsidP="001063FB">
      <w:pPr>
        <w:pStyle w:val="Default"/>
        <w:ind w:left="720"/>
        <w:rPr>
          <w:sz w:val="18"/>
          <w:szCs w:val="18"/>
        </w:rPr>
      </w:pPr>
    </w:p>
    <w:p w:rsidR="001063FB" w:rsidRDefault="001063FB" w:rsidP="001063FB">
      <w:pPr>
        <w:pStyle w:val="Default"/>
        <w:numPr>
          <w:ilvl w:val="0"/>
          <w:numId w:val="12"/>
        </w:numPr>
        <w:rPr>
          <w:sz w:val="18"/>
          <w:szCs w:val="18"/>
        </w:rPr>
      </w:pPr>
      <w:r w:rsidRPr="001063FB">
        <w:rPr>
          <w:sz w:val="18"/>
          <w:szCs w:val="18"/>
        </w:rPr>
        <w:t>Once the entire Panel is appointed, the Provider shall notify the Parties of the Panelists appointed and the date by which, absent exceptional circumstances, the Panel shall forward its decision on the Complaint to the Provider.</w:t>
      </w:r>
    </w:p>
    <w:p w:rsidR="001063FB" w:rsidRDefault="001063FB" w:rsidP="001063FB">
      <w:pPr>
        <w:pStyle w:val="Default"/>
        <w:rPr>
          <w:sz w:val="18"/>
          <w:szCs w:val="18"/>
        </w:rPr>
      </w:pPr>
    </w:p>
    <w:p w:rsidR="001063FB" w:rsidRPr="001063FB" w:rsidRDefault="001063FB" w:rsidP="001063FB">
      <w:pPr>
        <w:pStyle w:val="Default"/>
        <w:numPr>
          <w:ilvl w:val="0"/>
          <w:numId w:val="12"/>
        </w:numPr>
        <w:rPr>
          <w:sz w:val="18"/>
          <w:szCs w:val="18"/>
        </w:rPr>
      </w:pPr>
      <w:r>
        <w:rPr>
          <w:sz w:val="18"/>
          <w:szCs w:val="18"/>
        </w:rPr>
        <w:t>In cases involving a three-member Panel, the F</w:t>
      </w:r>
      <w:r>
        <w:rPr>
          <w:sz w:val="14"/>
          <w:szCs w:val="14"/>
        </w:rPr>
        <w:t xml:space="preserve">ORUM </w:t>
      </w:r>
      <w:r>
        <w:rPr>
          <w:sz w:val="18"/>
          <w:szCs w:val="18"/>
        </w:rPr>
        <w:t>will select a Chair from the three-member Panel and will endeavor to select a Chair who was not from the list of Panelist candidates provided by the parties pursuant to Paragraph</w:t>
      </w:r>
      <w:r w:rsidR="002E1B84">
        <w:rPr>
          <w:sz w:val="18"/>
          <w:szCs w:val="18"/>
        </w:rPr>
        <w:t>s 4(d) or 5(c)</w:t>
      </w:r>
      <w:r>
        <w:rPr>
          <w:sz w:val="18"/>
          <w:szCs w:val="18"/>
        </w:rPr>
        <w:t xml:space="preserve"> of the Supplemental Rules. The Chair will sign all Orders and the Decision, coordinate and preside over the proceeding, and forward to the F</w:t>
      </w:r>
      <w:r>
        <w:rPr>
          <w:sz w:val="14"/>
          <w:szCs w:val="14"/>
        </w:rPr>
        <w:t xml:space="preserve">ORUM </w:t>
      </w:r>
      <w:r>
        <w:rPr>
          <w:sz w:val="18"/>
          <w:szCs w:val="18"/>
        </w:rPr>
        <w:t>the Panel’s decision, including any concurring or dissenting opinion as required by Paragraph 15 of the Supplemental Rules.</w:t>
      </w:r>
    </w:p>
    <w:p w:rsidR="00863FD5" w:rsidRDefault="00863FD5" w:rsidP="00F53AE1">
      <w:pPr>
        <w:pStyle w:val="Default"/>
        <w:rPr>
          <w:sz w:val="18"/>
          <w:szCs w:val="18"/>
        </w:rPr>
      </w:pPr>
    </w:p>
    <w:p w:rsidR="00863FD5" w:rsidRDefault="00863FD5" w:rsidP="001063FB">
      <w:pPr>
        <w:pStyle w:val="Default"/>
        <w:numPr>
          <w:ilvl w:val="0"/>
          <w:numId w:val="12"/>
        </w:numPr>
        <w:rPr>
          <w:sz w:val="18"/>
          <w:szCs w:val="18"/>
        </w:rPr>
      </w:pPr>
      <w:r>
        <w:rPr>
          <w:sz w:val="18"/>
          <w:szCs w:val="18"/>
        </w:rPr>
        <w:t xml:space="preserve">In cases where the Filing Registrar requested a three-member Panel and no Response was submitted as required by Supplemental Rule 5(a), the Filing Registrar may be given the option of converting the three-member Panel to a single-member Panel: </w:t>
      </w:r>
    </w:p>
    <w:p w:rsidR="001063FB" w:rsidRDefault="001063FB" w:rsidP="001063FB">
      <w:pPr>
        <w:pStyle w:val="Default"/>
        <w:rPr>
          <w:sz w:val="18"/>
          <w:szCs w:val="18"/>
        </w:rPr>
      </w:pPr>
    </w:p>
    <w:p w:rsidR="00863FD5" w:rsidRDefault="00863FD5" w:rsidP="001063FB">
      <w:pPr>
        <w:pStyle w:val="Default"/>
        <w:numPr>
          <w:ilvl w:val="0"/>
          <w:numId w:val="13"/>
        </w:numPr>
        <w:ind w:left="1354"/>
        <w:rPr>
          <w:sz w:val="18"/>
          <w:szCs w:val="18"/>
        </w:rPr>
      </w:pPr>
      <w:r>
        <w:rPr>
          <w:sz w:val="18"/>
          <w:szCs w:val="18"/>
        </w:rPr>
        <w:t>After the time for the Response has expired, the F</w:t>
      </w:r>
      <w:r>
        <w:rPr>
          <w:sz w:val="14"/>
          <w:szCs w:val="14"/>
        </w:rPr>
        <w:t xml:space="preserve">ORUM </w:t>
      </w:r>
      <w:r>
        <w:rPr>
          <w:sz w:val="18"/>
          <w:szCs w:val="18"/>
        </w:rPr>
        <w:t xml:space="preserve">will notify the Filing Registrar that no Response was submitted and that the Filing Registrar may convert its three-member Panel request to a single-member Panel request; </w:t>
      </w:r>
    </w:p>
    <w:p w:rsidR="001063FB" w:rsidRDefault="001063FB" w:rsidP="001063FB">
      <w:pPr>
        <w:pStyle w:val="Default"/>
        <w:ind w:left="1354"/>
        <w:rPr>
          <w:sz w:val="18"/>
          <w:szCs w:val="18"/>
        </w:rPr>
      </w:pPr>
    </w:p>
    <w:p w:rsidR="00863FD5" w:rsidRDefault="001063FB" w:rsidP="001063FB">
      <w:pPr>
        <w:pStyle w:val="Default"/>
        <w:numPr>
          <w:ilvl w:val="0"/>
          <w:numId w:val="13"/>
        </w:numPr>
        <w:ind w:left="1354"/>
        <w:rPr>
          <w:sz w:val="18"/>
          <w:szCs w:val="18"/>
        </w:rPr>
      </w:pPr>
      <w:r>
        <w:rPr>
          <w:sz w:val="18"/>
          <w:szCs w:val="18"/>
        </w:rPr>
        <w:t>Within five (5) calendar days of this notification, the Filing Registrar, by e-mail to the F</w:t>
      </w:r>
      <w:r>
        <w:rPr>
          <w:sz w:val="14"/>
          <w:szCs w:val="14"/>
        </w:rPr>
        <w:t>ORUM</w:t>
      </w:r>
      <w:r>
        <w:rPr>
          <w:sz w:val="18"/>
          <w:szCs w:val="18"/>
        </w:rPr>
        <w:t>, may request that the three-member Panel be converted to a single-member Panel;</w:t>
      </w:r>
    </w:p>
    <w:p w:rsidR="001063FB" w:rsidRDefault="001063FB" w:rsidP="001063FB">
      <w:pPr>
        <w:pStyle w:val="Default"/>
        <w:rPr>
          <w:sz w:val="18"/>
          <w:szCs w:val="18"/>
        </w:rPr>
      </w:pPr>
    </w:p>
    <w:p w:rsidR="00863FD5" w:rsidRDefault="001063FB" w:rsidP="001063FB">
      <w:pPr>
        <w:pStyle w:val="Default"/>
        <w:numPr>
          <w:ilvl w:val="0"/>
          <w:numId w:val="13"/>
        </w:numPr>
        <w:ind w:left="1354"/>
        <w:rPr>
          <w:sz w:val="18"/>
          <w:szCs w:val="18"/>
        </w:rPr>
      </w:pPr>
      <w:r>
        <w:rPr>
          <w:sz w:val="18"/>
          <w:szCs w:val="18"/>
        </w:rPr>
        <w:t>If a single-member Panel is requested, the F</w:t>
      </w:r>
      <w:r>
        <w:rPr>
          <w:sz w:val="14"/>
          <w:szCs w:val="14"/>
        </w:rPr>
        <w:t xml:space="preserve">ORUM </w:t>
      </w:r>
      <w:r>
        <w:rPr>
          <w:sz w:val="18"/>
          <w:szCs w:val="18"/>
        </w:rPr>
        <w:t>will select a Panelist from its list of Panelists, not on the list of Panelists submitted by the Filing Registrar; and</w:t>
      </w:r>
    </w:p>
    <w:p w:rsidR="00781D3E" w:rsidRDefault="00781D3E" w:rsidP="00781D3E">
      <w:pPr>
        <w:pStyle w:val="Default"/>
        <w:rPr>
          <w:sz w:val="18"/>
          <w:szCs w:val="18"/>
        </w:rPr>
      </w:pPr>
    </w:p>
    <w:p w:rsidR="001063FB" w:rsidRPr="001063FB" w:rsidRDefault="001063FB" w:rsidP="001063FB">
      <w:pPr>
        <w:pStyle w:val="Default"/>
        <w:numPr>
          <w:ilvl w:val="0"/>
          <w:numId w:val="13"/>
        </w:numPr>
        <w:ind w:left="1354"/>
        <w:rPr>
          <w:sz w:val="18"/>
          <w:szCs w:val="18"/>
        </w:rPr>
      </w:pPr>
      <w:r>
        <w:rPr>
          <w:sz w:val="18"/>
          <w:szCs w:val="18"/>
        </w:rPr>
        <w:t>If a single-member Panel conducts the administrative hearing, the Filing Registrar will be reimbursed $1,000 of its hearing fee.</w:t>
      </w:r>
    </w:p>
    <w:p w:rsidR="00863FD5" w:rsidRDefault="00863FD5" w:rsidP="00F53AE1">
      <w:pPr>
        <w:pStyle w:val="Default"/>
        <w:rPr>
          <w:sz w:val="18"/>
          <w:szCs w:val="18"/>
        </w:rPr>
      </w:pPr>
    </w:p>
    <w:p w:rsidR="00863FD5" w:rsidRDefault="00863FD5" w:rsidP="001063FB">
      <w:pPr>
        <w:pStyle w:val="Default"/>
        <w:numPr>
          <w:ilvl w:val="0"/>
          <w:numId w:val="12"/>
        </w:numPr>
        <w:rPr>
          <w:sz w:val="18"/>
          <w:szCs w:val="18"/>
        </w:rPr>
      </w:pPr>
      <w:r>
        <w:rPr>
          <w:sz w:val="18"/>
          <w:szCs w:val="18"/>
        </w:rPr>
        <w:t xml:space="preserve">If the Filing Registrar fails to request that the three-member Panel be converted to a single-member Panel as provided in paragraph 9(h)(ii) above, the selection of the three-member Panel will be as follows: </w:t>
      </w:r>
    </w:p>
    <w:p w:rsidR="00781D3E" w:rsidRDefault="00781D3E" w:rsidP="00781D3E">
      <w:pPr>
        <w:pStyle w:val="Default"/>
        <w:ind w:left="360"/>
        <w:rPr>
          <w:sz w:val="18"/>
          <w:szCs w:val="18"/>
        </w:rPr>
      </w:pPr>
    </w:p>
    <w:p w:rsidR="00863FD5" w:rsidRDefault="00863FD5" w:rsidP="00781D3E">
      <w:pPr>
        <w:pStyle w:val="Default"/>
        <w:numPr>
          <w:ilvl w:val="0"/>
          <w:numId w:val="15"/>
        </w:numPr>
        <w:ind w:left="1354"/>
        <w:rPr>
          <w:sz w:val="18"/>
          <w:szCs w:val="18"/>
        </w:rPr>
      </w:pPr>
      <w:r>
        <w:rPr>
          <w:sz w:val="18"/>
          <w:szCs w:val="18"/>
        </w:rPr>
        <w:t>The Filing Registrar must provide a list of three candidates and the F</w:t>
      </w:r>
      <w:r>
        <w:rPr>
          <w:sz w:val="14"/>
          <w:szCs w:val="14"/>
        </w:rPr>
        <w:t xml:space="preserve">ORUM </w:t>
      </w:r>
      <w:r>
        <w:rPr>
          <w:sz w:val="18"/>
          <w:szCs w:val="18"/>
        </w:rPr>
        <w:t xml:space="preserve">will endeavor to select a Panelist from that list as provided in Supplemental Rule 9(e); </w:t>
      </w:r>
    </w:p>
    <w:p w:rsidR="00781D3E" w:rsidRDefault="00781D3E" w:rsidP="00781D3E">
      <w:pPr>
        <w:pStyle w:val="Default"/>
        <w:ind w:left="1354"/>
        <w:rPr>
          <w:sz w:val="18"/>
          <w:szCs w:val="18"/>
        </w:rPr>
      </w:pPr>
    </w:p>
    <w:p w:rsidR="001063FB" w:rsidRDefault="001063FB" w:rsidP="00781D3E">
      <w:pPr>
        <w:pStyle w:val="Default"/>
        <w:numPr>
          <w:ilvl w:val="0"/>
          <w:numId w:val="15"/>
        </w:numPr>
        <w:ind w:left="1354"/>
        <w:rPr>
          <w:sz w:val="18"/>
          <w:szCs w:val="18"/>
        </w:rPr>
      </w:pPr>
      <w:r>
        <w:rPr>
          <w:sz w:val="18"/>
          <w:szCs w:val="18"/>
        </w:rPr>
        <w:t>The F</w:t>
      </w:r>
      <w:r>
        <w:rPr>
          <w:sz w:val="14"/>
          <w:szCs w:val="14"/>
        </w:rPr>
        <w:t xml:space="preserve">ORUM </w:t>
      </w:r>
      <w:r>
        <w:rPr>
          <w:sz w:val="18"/>
          <w:szCs w:val="18"/>
        </w:rPr>
        <w:t>will select a Panelist from its list of Panel members; and</w:t>
      </w:r>
    </w:p>
    <w:p w:rsidR="00781D3E" w:rsidRDefault="00781D3E" w:rsidP="00781D3E">
      <w:pPr>
        <w:pStyle w:val="Default"/>
        <w:rPr>
          <w:sz w:val="18"/>
          <w:szCs w:val="18"/>
        </w:rPr>
      </w:pPr>
    </w:p>
    <w:p w:rsidR="00863FD5" w:rsidRPr="001063FB" w:rsidRDefault="001063FB" w:rsidP="00781D3E">
      <w:pPr>
        <w:pStyle w:val="Default"/>
        <w:numPr>
          <w:ilvl w:val="0"/>
          <w:numId w:val="15"/>
        </w:numPr>
        <w:ind w:left="1354"/>
        <w:rPr>
          <w:sz w:val="18"/>
          <w:szCs w:val="18"/>
        </w:rPr>
      </w:pPr>
      <w:r>
        <w:rPr>
          <w:sz w:val="18"/>
          <w:szCs w:val="18"/>
        </w:rPr>
        <w:t>The F</w:t>
      </w:r>
      <w:r>
        <w:rPr>
          <w:sz w:val="14"/>
          <w:szCs w:val="14"/>
        </w:rPr>
        <w:t xml:space="preserve">ORUM </w:t>
      </w:r>
      <w:r>
        <w:rPr>
          <w:sz w:val="18"/>
          <w:szCs w:val="18"/>
        </w:rPr>
        <w:t>will submit to the parties a list of five candidates and will select a Panelist as provided in Supplemental Rule 9(e).</w:t>
      </w:r>
    </w:p>
    <w:p w:rsidR="00863FD5" w:rsidRDefault="00863FD5" w:rsidP="00F53AE1">
      <w:pPr>
        <w:pStyle w:val="Default"/>
        <w:rPr>
          <w:sz w:val="18"/>
          <w:szCs w:val="18"/>
        </w:rPr>
      </w:pPr>
    </w:p>
    <w:p w:rsidR="00863FD5" w:rsidRDefault="00863FD5" w:rsidP="001063FB">
      <w:pPr>
        <w:pStyle w:val="Default"/>
        <w:numPr>
          <w:ilvl w:val="0"/>
          <w:numId w:val="12"/>
        </w:numPr>
        <w:rPr>
          <w:sz w:val="18"/>
          <w:szCs w:val="18"/>
        </w:rPr>
      </w:pPr>
      <w:r>
        <w:rPr>
          <w:sz w:val="18"/>
          <w:szCs w:val="18"/>
        </w:rPr>
        <w:t xml:space="preserve">In cases where the Respondent requested a three-member Panel and the </w:t>
      </w:r>
      <w:r w:rsidR="00F53AE1">
        <w:rPr>
          <w:sz w:val="18"/>
          <w:szCs w:val="18"/>
        </w:rPr>
        <w:t>Complaint</w:t>
      </w:r>
      <w:r>
        <w:rPr>
          <w:sz w:val="18"/>
          <w:szCs w:val="18"/>
        </w:rPr>
        <w:t xml:space="preserve"> is withdrawn prior to the appointment of a Panel, the Respondent will be reimbursed $1,000 of its hearing fee. </w:t>
      </w:r>
    </w:p>
    <w:p w:rsidR="005E770C" w:rsidRDefault="005E770C" w:rsidP="005E770C">
      <w:pPr>
        <w:pStyle w:val="Default"/>
        <w:rPr>
          <w:sz w:val="18"/>
          <w:szCs w:val="18"/>
        </w:rPr>
      </w:pPr>
    </w:p>
    <w:p w:rsidR="00863FD5" w:rsidRDefault="00863FD5" w:rsidP="00F53AE1">
      <w:pPr>
        <w:pStyle w:val="Default"/>
        <w:rPr>
          <w:b/>
          <w:bCs/>
          <w:sz w:val="18"/>
          <w:szCs w:val="18"/>
        </w:rPr>
      </w:pPr>
      <w:r>
        <w:rPr>
          <w:sz w:val="18"/>
          <w:szCs w:val="18"/>
        </w:rPr>
        <w:t xml:space="preserve">10) </w:t>
      </w:r>
      <w:r w:rsidR="00781D3E">
        <w:rPr>
          <w:sz w:val="18"/>
          <w:szCs w:val="18"/>
        </w:rPr>
        <w:t xml:space="preserve">  </w:t>
      </w:r>
      <w:r w:rsidR="00781D3E">
        <w:rPr>
          <w:b/>
          <w:bCs/>
          <w:sz w:val="18"/>
          <w:szCs w:val="18"/>
        </w:rPr>
        <w:t>Impartiality and Independence</w:t>
      </w:r>
    </w:p>
    <w:p w:rsidR="00781D3E" w:rsidRDefault="00781D3E" w:rsidP="00F53AE1">
      <w:pPr>
        <w:pStyle w:val="Default"/>
        <w:rPr>
          <w:sz w:val="18"/>
          <w:szCs w:val="18"/>
        </w:rPr>
      </w:pPr>
    </w:p>
    <w:p w:rsidR="00863FD5" w:rsidRDefault="00863FD5" w:rsidP="00781D3E">
      <w:pPr>
        <w:pStyle w:val="Default"/>
        <w:numPr>
          <w:ilvl w:val="0"/>
          <w:numId w:val="16"/>
        </w:numPr>
        <w:rPr>
          <w:sz w:val="18"/>
          <w:szCs w:val="18"/>
        </w:rPr>
      </w:pPr>
      <w:r>
        <w:rPr>
          <w:sz w:val="18"/>
          <w:szCs w:val="18"/>
        </w:rPr>
        <w:t>All F</w:t>
      </w:r>
      <w:r>
        <w:rPr>
          <w:sz w:val="14"/>
          <w:szCs w:val="14"/>
        </w:rPr>
        <w:t xml:space="preserve">ORUM </w:t>
      </w:r>
      <w:r>
        <w:rPr>
          <w:sz w:val="18"/>
          <w:szCs w:val="18"/>
        </w:rPr>
        <w:t xml:space="preserve">Panelists will take an oath to be neutral and independent. </w:t>
      </w:r>
    </w:p>
    <w:p w:rsidR="00781D3E" w:rsidRDefault="00781D3E" w:rsidP="00781D3E">
      <w:pPr>
        <w:pStyle w:val="Default"/>
        <w:ind w:left="720"/>
        <w:rPr>
          <w:sz w:val="18"/>
          <w:szCs w:val="18"/>
        </w:rPr>
      </w:pPr>
    </w:p>
    <w:p w:rsidR="00781D3E" w:rsidRDefault="00781D3E" w:rsidP="00781D3E">
      <w:pPr>
        <w:pStyle w:val="Default"/>
        <w:numPr>
          <w:ilvl w:val="0"/>
          <w:numId w:val="16"/>
        </w:numPr>
        <w:rPr>
          <w:sz w:val="18"/>
          <w:szCs w:val="18"/>
        </w:rPr>
      </w:pPr>
      <w:r>
        <w:rPr>
          <w:sz w:val="18"/>
          <w:szCs w:val="18"/>
        </w:rPr>
        <w:t>A Panelist will be disqualified if circumstances exist that create a conflict of interest or cause the Panelist to be unfair and biased, including but not limited to the following:</w:t>
      </w:r>
    </w:p>
    <w:p w:rsidR="00781D3E" w:rsidRPr="00781D3E" w:rsidRDefault="00781D3E" w:rsidP="00781D3E">
      <w:pPr>
        <w:pStyle w:val="Default"/>
        <w:rPr>
          <w:sz w:val="18"/>
          <w:szCs w:val="18"/>
        </w:rPr>
      </w:pPr>
    </w:p>
    <w:p w:rsidR="00863FD5" w:rsidRDefault="00863FD5" w:rsidP="00781D3E">
      <w:pPr>
        <w:pStyle w:val="Default"/>
        <w:numPr>
          <w:ilvl w:val="0"/>
          <w:numId w:val="17"/>
        </w:numPr>
        <w:ind w:left="1354"/>
        <w:rPr>
          <w:sz w:val="18"/>
          <w:szCs w:val="18"/>
        </w:rPr>
      </w:pPr>
      <w:r>
        <w:rPr>
          <w:sz w:val="18"/>
          <w:szCs w:val="18"/>
        </w:rPr>
        <w:t xml:space="preserve">The Panelist has a personal bias or prejudice concerning a party or personal knowledge of disputed evidentiary facts; </w:t>
      </w:r>
    </w:p>
    <w:p w:rsidR="00781D3E" w:rsidRDefault="00781D3E" w:rsidP="00781D3E">
      <w:pPr>
        <w:pStyle w:val="Default"/>
        <w:ind w:left="1354"/>
        <w:rPr>
          <w:sz w:val="18"/>
          <w:szCs w:val="18"/>
        </w:rPr>
      </w:pPr>
    </w:p>
    <w:p w:rsidR="00863FD5" w:rsidRDefault="00781D3E" w:rsidP="00781D3E">
      <w:pPr>
        <w:pStyle w:val="Default"/>
        <w:numPr>
          <w:ilvl w:val="0"/>
          <w:numId w:val="17"/>
        </w:numPr>
        <w:ind w:left="1354"/>
        <w:rPr>
          <w:sz w:val="18"/>
          <w:szCs w:val="18"/>
        </w:rPr>
      </w:pPr>
      <w:r>
        <w:rPr>
          <w:sz w:val="18"/>
          <w:szCs w:val="18"/>
        </w:rPr>
        <w:t>The Panelist has served as an attorney to any party or the Panelist has been associated with an attorney who has represented a party during that association;</w:t>
      </w:r>
    </w:p>
    <w:p w:rsidR="00781D3E" w:rsidRDefault="00781D3E" w:rsidP="00781D3E">
      <w:pPr>
        <w:pStyle w:val="Default"/>
        <w:rPr>
          <w:sz w:val="18"/>
          <w:szCs w:val="18"/>
        </w:rPr>
      </w:pPr>
    </w:p>
    <w:p w:rsidR="00863FD5" w:rsidRDefault="00781D3E" w:rsidP="00781D3E">
      <w:pPr>
        <w:pStyle w:val="Default"/>
        <w:numPr>
          <w:ilvl w:val="0"/>
          <w:numId w:val="17"/>
        </w:numPr>
        <w:ind w:left="1354"/>
        <w:rPr>
          <w:sz w:val="18"/>
          <w:szCs w:val="18"/>
        </w:rPr>
      </w:pPr>
      <w:r>
        <w:rPr>
          <w:sz w:val="18"/>
          <w:szCs w:val="18"/>
        </w:rPr>
        <w:t>The Panelist, individually or as a fiduciary, or the Panelist’s spouse or minor child residing in the Panelist’s household, has a direct financial interest in a matter before the Panelist;</w:t>
      </w:r>
    </w:p>
    <w:p w:rsidR="00781D3E" w:rsidRDefault="00781D3E" w:rsidP="00781D3E">
      <w:pPr>
        <w:pStyle w:val="Default"/>
        <w:rPr>
          <w:sz w:val="18"/>
          <w:szCs w:val="18"/>
        </w:rPr>
      </w:pPr>
    </w:p>
    <w:p w:rsidR="00863FD5" w:rsidRDefault="00781D3E" w:rsidP="00781D3E">
      <w:pPr>
        <w:pStyle w:val="Default"/>
        <w:numPr>
          <w:ilvl w:val="0"/>
          <w:numId w:val="17"/>
        </w:numPr>
        <w:ind w:left="1354"/>
        <w:rPr>
          <w:sz w:val="18"/>
          <w:szCs w:val="18"/>
        </w:rPr>
      </w:pPr>
      <w:r>
        <w:rPr>
          <w:sz w:val="18"/>
          <w:szCs w:val="18"/>
        </w:rPr>
        <w:lastRenderedPageBreak/>
        <w:t>The Panelist or the Panelist’s spouse, or a person within the third degree of relationship to either of them, or the spouse of such a person:</w:t>
      </w:r>
    </w:p>
    <w:p w:rsidR="00781D3E" w:rsidRPr="00781D3E" w:rsidRDefault="00781D3E" w:rsidP="00781D3E">
      <w:pPr>
        <w:pStyle w:val="Default"/>
        <w:rPr>
          <w:sz w:val="18"/>
          <w:szCs w:val="18"/>
        </w:rPr>
      </w:pPr>
    </w:p>
    <w:p w:rsidR="00863FD5" w:rsidRDefault="00863FD5" w:rsidP="00781D3E">
      <w:pPr>
        <w:pStyle w:val="Default"/>
        <w:numPr>
          <w:ilvl w:val="0"/>
          <w:numId w:val="18"/>
        </w:numPr>
        <w:ind w:left="1800"/>
        <w:rPr>
          <w:sz w:val="18"/>
          <w:szCs w:val="18"/>
        </w:rPr>
      </w:pPr>
      <w:r>
        <w:rPr>
          <w:sz w:val="18"/>
          <w:szCs w:val="18"/>
        </w:rPr>
        <w:t xml:space="preserve">Is a party to the proceeding, or an officer, director, or trustee of a Party; or </w:t>
      </w:r>
    </w:p>
    <w:p w:rsidR="00781D3E" w:rsidRDefault="00781D3E" w:rsidP="00781D3E">
      <w:pPr>
        <w:pStyle w:val="Default"/>
        <w:rPr>
          <w:sz w:val="18"/>
          <w:szCs w:val="18"/>
        </w:rPr>
      </w:pPr>
    </w:p>
    <w:p w:rsidR="00781D3E" w:rsidRDefault="00781D3E" w:rsidP="00781D3E">
      <w:pPr>
        <w:pStyle w:val="Default"/>
        <w:numPr>
          <w:ilvl w:val="0"/>
          <w:numId w:val="18"/>
        </w:numPr>
        <w:ind w:left="1800"/>
        <w:rPr>
          <w:sz w:val="18"/>
          <w:szCs w:val="18"/>
        </w:rPr>
      </w:pPr>
      <w:r>
        <w:rPr>
          <w:sz w:val="18"/>
          <w:szCs w:val="18"/>
        </w:rPr>
        <w:t>Is acting as a lawyer or representative in the proceeding.</w:t>
      </w:r>
    </w:p>
    <w:p w:rsidR="00863FD5" w:rsidRDefault="00863FD5" w:rsidP="00F53AE1">
      <w:pPr>
        <w:pStyle w:val="Default"/>
        <w:rPr>
          <w:sz w:val="18"/>
          <w:szCs w:val="18"/>
        </w:rPr>
      </w:pPr>
    </w:p>
    <w:p w:rsidR="00863FD5" w:rsidRDefault="00863FD5" w:rsidP="00781D3E">
      <w:pPr>
        <w:pStyle w:val="Default"/>
        <w:numPr>
          <w:ilvl w:val="0"/>
          <w:numId w:val="16"/>
        </w:numPr>
        <w:rPr>
          <w:sz w:val="18"/>
          <w:szCs w:val="18"/>
        </w:rPr>
      </w:pPr>
      <w:r>
        <w:rPr>
          <w:sz w:val="18"/>
          <w:szCs w:val="18"/>
        </w:rPr>
        <w:t>A party may challenge the selection of a Panelist, provided that a decision has not already been published, by filing with the F</w:t>
      </w:r>
      <w:r>
        <w:rPr>
          <w:sz w:val="14"/>
          <w:szCs w:val="14"/>
        </w:rPr>
        <w:t xml:space="preserve">ORUM </w:t>
      </w:r>
      <w:r>
        <w:rPr>
          <w:sz w:val="18"/>
          <w:szCs w:val="18"/>
        </w:rPr>
        <w:t xml:space="preserve">a written request stating the circumstances and specific reasons for the disqualification. </w:t>
      </w:r>
    </w:p>
    <w:p w:rsidR="00781D3E" w:rsidRDefault="00781D3E" w:rsidP="00781D3E">
      <w:pPr>
        <w:pStyle w:val="Default"/>
        <w:ind w:left="360"/>
        <w:rPr>
          <w:sz w:val="18"/>
          <w:szCs w:val="18"/>
        </w:rPr>
      </w:pPr>
    </w:p>
    <w:p w:rsidR="00863FD5" w:rsidRDefault="00781D3E" w:rsidP="00F53AE1">
      <w:pPr>
        <w:pStyle w:val="Default"/>
        <w:numPr>
          <w:ilvl w:val="0"/>
          <w:numId w:val="16"/>
        </w:numPr>
        <w:rPr>
          <w:sz w:val="18"/>
          <w:szCs w:val="18"/>
        </w:rPr>
      </w:pPr>
      <w:r>
        <w:rPr>
          <w:sz w:val="18"/>
          <w:szCs w:val="18"/>
        </w:rPr>
        <w:t>A request to challenge must be filed in writing with the Director of Arbitration within five (5) days of the date of receipt of the notice of the selection.</w:t>
      </w:r>
    </w:p>
    <w:p w:rsidR="007951F0" w:rsidRDefault="007951F0" w:rsidP="007951F0">
      <w:pPr>
        <w:pStyle w:val="Default"/>
        <w:rPr>
          <w:sz w:val="18"/>
          <w:szCs w:val="18"/>
        </w:rPr>
      </w:pPr>
    </w:p>
    <w:p w:rsidR="00863FD5" w:rsidRPr="00781D3E" w:rsidRDefault="00781D3E" w:rsidP="00F53AE1">
      <w:pPr>
        <w:pStyle w:val="Default"/>
        <w:numPr>
          <w:ilvl w:val="0"/>
          <w:numId w:val="16"/>
        </w:numPr>
        <w:rPr>
          <w:sz w:val="18"/>
          <w:szCs w:val="18"/>
        </w:rPr>
      </w:pPr>
      <w:r>
        <w:rPr>
          <w:sz w:val="18"/>
          <w:szCs w:val="18"/>
        </w:rPr>
        <w:t>Provided a decision has not already been published by the selected Panelist, the F</w:t>
      </w:r>
      <w:r>
        <w:rPr>
          <w:sz w:val="14"/>
          <w:szCs w:val="14"/>
        </w:rPr>
        <w:t xml:space="preserve">ORUM </w:t>
      </w:r>
      <w:r>
        <w:rPr>
          <w:sz w:val="18"/>
          <w:szCs w:val="18"/>
        </w:rPr>
        <w:t>will promptly review the challenge and determine whether circumstances exist requiring Panelist disqualification in accord with this Supplemental Rule.</w:t>
      </w:r>
    </w:p>
    <w:p w:rsidR="005E770C" w:rsidRDefault="005E770C" w:rsidP="00F53AE1">
      <w:pPr>
        <w:pStyle w:val="Default"/>
        <w:rPr>
          <w:sz w:val="18"/>
          <w:szCs w:val="18"/>
        </w:rPr>
      </w:pPr>
    </w:p>
    <w:p w:rsidR="00863FD5" w:rsidRDefault="00863FD5" w:rsidP="00F53AE1">
      <w:pPr>
        <w:pStyle w:val="Default"/>
        <w:rPr>
          <w:b/>
          <w:bCs/>
          <w:sz w:val="18"/>
          <w:szCs w:val="18"/>
        </w:rPr>
      </w:pPr>
      <w:r>
        <w:rPr>
          <w:sz w:val="18"/>
          <w:szCs w:val="18"/>
        </w:rPr>
        <w:t xml:space="preserve">11) </w:t>
      </w:r>
      <w:r w:rsidR="007951F0">
        <w:rPr>
          <w:sz w:val="18"/>
          <w:szCs w:val="18"/>
        </w:rPr>
        <w:t xml:space="preserve">  </w:t>
      </w:r>
      <w:r>
        <w:rPr>
          <w:b/>
          <w:bCs/>
          <w:sz w:val="18"/>
          <w:szCs w:val="18"/>
        </w:rPr>
        <w:t xml:space="preserve">Communications Between Parties and the Panel </w:t>
      </w:r>
    </w:p>
    <w:p w:rsidR="007951F0" w:rsidRDefault="007951F0" w:rsidP="00F53AE1">
      <w:pPr>
        <w:pStyle w:val="Default"/>
        <w:rPr>
          <w:sz w:val="18"/>
          <w:szCs w:val="18"/>
        </w:rPr>
      </w:pPr>
    </w:p>
    <w:p w:rsidR="00863FD5" w:rsidRDefault="00863FD5" w:rsidP="007951F0">
      <w:pPr>
        <w:pStyle w:val="Default"/>
        <w:numPr>
          <w:ilvl w:val="0"/>
          <w:numId w:val="20"/>
        </w:numPr>
        <w:rPr>
          <w:sz w:val="18"/>
          <w:szCs w:val="18"/>
        </w:rPr>
      </w:pPr>
      <w:r>
        <w:rPr>
          <w:sz w:val="18"/>
          <w:szCs w:val="18"/>
        </w:rPr>
        <w:t xml:space="preserve">No party may directly communicate with a Panelist. </w:t>
      </w:r>
    </w:p>
    <w:p w:rsidR="007951F0" w:rsidRDefault="007951F0" w:rsidP="007951F0">
      <w:pPr>
        <w:pStyle w:val="Default"/>
        <w:ind w:left="405"/>
        <w:rPr>
          <w:sz w:val="18"/>
          <w:szCs w:val="18"/>
        </w:rPr>
      </w:pPr>
    </w:p>
    <w:p w:rsidR="00863FD5" w:rsidRDefault="007951F0" w:rsidP="00F53AE1">
      <w:pPr>
        <w:pStyle w:val="Default"/>
        <w:numPr>
          <w:ilvl w:val="0"/>
          <w:numId w:val="20"/>
        </w:numPr>
        <w:rPr>
          <w:sz w:val="18"/>
          <w:szCs w:val="18"/>
        </w:rPr>
      </w:pPr>
      <w:r>
        <w:rPr>
          <w:sz w:val="18"/>
          <w:szCs w:val="18"/>
        </w:rPr>
        <w:t>The parties may communicate with the Case Coordinator assigned to their proceeding by phone, fax, e-mail, or mail through the United States Postal Service.</w:t>
      </w:r>
    </w:p>
    <w:p w:rsidR="007951F0" w:rsidRDefault="007951F0" w:rsidP="007951F0">
      <w:pPr>
        <w:pStyle w:val="Default"/>
        <w:rPr>
          <w:sz w:val="18"/>
          <w:szCs w:val="18"/>
        </w:rPr>
      </w:pPr>
    </w:p>
    <w:p w:rsidR="007951F0" w:rsidRPr="007951F0" w:rsidRDefault="007951F0" w:rsidP="00F53AE1">
      <w:pPr>
        <w:pStyle w:val="Default"/>
        <w:numPr>
          <w:ilvl w:val="0"/>
          <w:numId w:val="20"/>
        </w:numPr>
        <w:rPr>
          <w:sz w:val="18"/>
          <w:szCs w:val="18"/>
        </w:rPr>
      </w:pPr>
      <w:r>
        <w:rPr>
          <w:sz w:val="18"/>
          <w:szCs w:val="18"/>
        </w:rPr>
        <w:t>Any request by a party for any type of action by the F</w:t>
      </w:r>
      <w:r>
        <w:rPr>
          <w:sz w:val="14"/>
          <w:szCs w:val="14"/>
        </w:rPr>
        <w:t xml:space="preserve">ORUM </w:t>
      </w:r>
      <w:r>
        <w:rPr>
          <w:sz w:val="18"/>
          <w:szCs w:val="18"/>
        </w:rPr>
        <w:t>or Panel must be communicated in writing to the F</w:t>
      </w:r>
      <w:r>
        <w:rPr>
          <w:sz w:val="14"/>
          <w:szCs w:val="14"/>
        </w:rPr>
        <w:t xml:space="preserve">ORUM </w:t>
      </w:r>
      <w:r>
        <w:rPr>
          <w:sz w:val="18"/>
          <w:szCs w:val="18"/>
        </w:rPr>
        <w:t>and the opposing party(s).</w:t>
      </w:r>
    </w:p>
    <w:p w:rsidR="005E770C" w:rsidRDefault="005E770C" w:rsidP="00F53AE1">
      <w:pPr>
        <w:pStyle w:val="Default"/>
        <w:rPr>
          <w:sz w:val="18"/>
          <w:szCs w:val="18"/>
        </w:rPr>
      </w:pPr>
    </w:p>
    <w:p w:rsidR="00863FD5" w:rsidRDefault="00863FD5" w:rsidP="00F53AE1">
      <w:pPr>
        <w:pStyle w:val="Default"/>
        <w:rPr>
          <w:b/>
          <w:bCs/>
          <w:sz w:val="18"/>
          <w:szCs w:val="18"/>
        </w:rPr>
      </w:pPr>
      <w:r>
        <w:rPr>
          <w:sz w:val="18"/>
          <w:szCs w:val="18"/>
        </w:rPr>
        <w:t xml:space="preserve">12) </w:t>
      </w:r>
      <w:r w:rsidR="007951F0">
        <w:rPr>
          <w:b/>
          <w:bCs/>
          <w:sz w:val="18"/>
          <w:szCs w:val="18"/>
        </w:rPr>
        <w:t>Withdrawal</w:t>
      </w:r>
    </w:p>
    <w:p w:rsidR="007951F0" w:rsidRDefault="007951F0" w:rsidP="00F53AE1">
      <w:pPr>
        <w:pStyle w:val="Default"/>
        <w:rPr>
          <w:sz w:val="18"/>
          <w:szCs w:val="18"/>
        </w:rPr>
      </w:pPr>
    </w:p>
    <w:p w:rsidR="00863FD5" w:rsidRDefault="00863FD5" w:rsidP="007951F0">
      <w:pPr>
        <w:pStyle w:val="Default"/>
        <w:numPr>
          <w:ilvl w:val="0"/>
          <w:numId w:val="21"/>
        </w:numPr>
        <w:rPr>
          <w:sz w:val="18"/>
          <w:szCs w:val="18"/>
        </w:rPr>
      </w:pPr>
      <w:r>
        <w:rPr>
          <w:sz w:val="18"/>
          <w:szCs w:val="18"/>
        </w:rPr>
        <w:t xml:space="preserve">Prior to Commencement </w:t>
      </w:r>
    </w:p>
    <w:p w:rsidR="007951F0" w:rsidRDefault="007951F0" w:rsidP="007951F0">
      <w:pPr>
        <w:pStyle w:val="Default"/>
        <w:ind w:left="765"/>
        <w:rPr>
          <w:sz w:val="18"/>
          <w:szCs w:val="18"/>
        </w:rPr>
      </w:pPr>
    </w:p>
    <w:p w:rsidR="00863FD5" w:rsidRDefault="00863FD5" w:rsidP="007951F0">
      <w:pPr>
        <w:pStyle w:val="Default"/>
        <w:numPr>
          <w:ilvl w:val="0"/>
          <w:numId w:val="22"/>
        </w:numPr>
        <w:ind w:left="1354"/>
        <w:rPr>
          <w:sz w:val="18"/>
          <w:szCs w:val="18"/>
        </w:rPr>
      </w:pPr>
      <w:r>
        <w:rPr>
          <w:sz w:val="18"/>
          <w:szCs w:val="18"/>
        </w:rPr>
        <w:t xml:space="preserve">The Filing Registrar may withdraw the </w:t>
      </w:r>
      <w:r w:rsidR="00F53AE1">
        <w:rPr>
          <w:sz w:val="18"/>
          <w:szCs w:val="18"/>
        </w:rPr>
        <w:t>Complaint</w:t>
      </w:r>
      <w:r>
        <w:rPr>
          <w:sz w:val="18"/>
          <w:szCs w:val="18"/>
        </w:rPr>
        <w:t xml:space="preserve"> without prejudice. A withdrawal request must be submitted to the F</w:t>
      </w:r>
      <w:r>
        <w:rPr>
          <w:sz w:val="14"/>
          <w:szCs w:val="14"/>
        </w:rPr>
        <w:t xml:space="preserve">ORUM </w:t>
      </w:r>
      <w:r>
        <w:rPr>
          <w:sz w:val="18"/>
          <w:szCs w:val="18"/>
        </w:rPr>
        <w:t xml:space="preserve">in writing and signed by the Filing Registrar. </w:t>
      </w:r>
    </w:p>
    <w:p w:rsidR="007951F0" w:rsidRDefault="007951F0" w:rsidP="007951F0">
      <w:pPr>
        <w:pStyle w:val="Default"/>
        <w:ind w:left="1354"/>
        <w:rPr>
          <w:sz w:val="18"/>
          <w:szCs w:val="18"/>
        </w:rPr>
      </w:pPr>
    </w:p>
    <w:p w:rsidR="00863FD5" w:rsidRDefault="007951F0" w:rsidP="007951F0">
      <w:pPr>
        <w:pStyle w:val="Default"/>
        <w:numPr>
          <w:ilvl w:val="0"/>
          <w:numId w:val="22"/>
        </w:numPr>
        <w:ind w:left="1354"/>
        <w:rPr>
          <w:sz w:val="18"/>
          <w:szCs w:val="18"/>
        </w:rPr>
      </w:pPr>
      <w:r>
        <w:rPr>
          <w:sz w:val="18"/>
          <w:szCs w:val="18"/>
        </w:rPr>
        <w:t>The Filing Registrar may re-initiate the same proceeding within thirty (30) calendar days after a pre-commencement withdrawal. A re-initiation fee of $100 must accompany the request to re-initiate the proceeding.</w:t>
      </w:r>
    </w:p>
    <w:p w:rsidR="007951F0" w:rsidRDefault="007951F0" w:rsidP="007951F0">
      <w:pPr>
        <w:pStyle w:val="Default"/>
        <w:rPr>
          <w:sz w:val="18"/>
          <w:szCs w:val="18"/>
        </w:rPr>
      </w:pPr>
    </w:p>
    <w:p w:rsidR="00863FD5" w:rsidRDefault="007951F0" w:rsidP="007951F0">
      <w:pPr>
        <w:pStyle w:val="Default"/>
        <w:numPr>
          <w:ilvl w:val="0"/>
          <w:numId w:val="22"/>
        </w:numPr>
        <w:ind w:left="1354"/>
        <w:rPr>
          <w:sz w:val="18"/>
          <w:szCs w:val="18"/>
        </w:rPr>
      </w:pPr>
      <w:r>
        <w:rPr>
          <w:sz w:val="18"/>
          <w:szCs w:val="18"/>
        </w:rPr>
        <w:t>If the Filing Registrar does not re-initiate the Complaint, at the end of thirty (30) calendar days the Complaint is withdrawn without prejudice and the administrative proceeding is terminated. Any subsequent Complaint will be treated as a new Complaint and must be accompanied by payment of the appropriate fees.</w:t>
      </w:r>
    </w:p>
    <w:p w:rsidR="007951F0" w:rsidRPr="007951F0" w:rsidRDefault="007951F0" w:rsidP="007951F0">
      <w:pPr>
        <w:pStyle w:val="Default"/>
        <w:rPr>
          <w:sz w:val="18"/>
          <w:szCs w:val="18"/>
        </w:rPr>
      </w:pPr>
    </w:p>
    <w:p w:rsidR="00863FD5" w:rsidRDefault="00863FD5" w:rsidP="007951F0">
      <w:pPr>
        <w:pStyle w:val="Default"/>
        <w:numPr>
          <w:ilvl w:val="0"/>
          <w:numId w:val="21"/>
        </w:numPr>
        <w:rPr>
          <w:sz w:val="18"/>
          <w:szCs w:val="18"/>
        </w:rPr>
      </w:pPr>
      <w:r>
        <w:rPr>
          <w:sz w:val="18"/>
          <w:szCs w:val="18"/>
        </w:rPr>
        <w:t>After Commencement and Prior to Response: After commencement, but before the F</w:t>
      </w:r>
      <w:r>
        <w:rPr>
          <w:sz w:val="14"/>
          <w:szCs w:val="14"/>
        </w:rPr>
        <w:t xml:space="preserve">ORUM </w:t>
      </w:r>
      <w:r>
        <w:rPr>
          <w:sz w:val="18"/>
          <w:szCs w:val="18"/>
        </w:rPr>
        <w:t xml:space="preserve">has received a Response that complies with Supplemental Rule 5, the </w:t>
      </w:r>
      <w:r w:rsidR="00F53AE1">
        <w:rPr>
          <w:sz w:val="18"/>
          <w:szCs w:val="18"/>
        </w:rPr>
        <w:t>Complaint</w:t>
      </w:r>
      <w:r>
        <w:rPr>
          <w:sz w:val="18"/>
          <w:szCs w:val="18"/>
        </w:rPr>
        <w:t xml:space="preserve"> may be withdrawn without prejudice by the Filing Registrar. A withdrawal request must be submitted to the F</w:t>
      </w:r>
      <w:r>
        <w:rPr>
          <w:sz w:val="14"/>
          <w:szCs w:val="14"/>
        </w:rPr>
        <w:t xml:space="preserve">ORUM </w:t>
      </w:r>
      <w:r>
        <w:rPr>
          <w:sz w:val="18"/>
          <w:szCs w:val="18"/>
        </w:rPr>
        <w:t xml:space="preserve">in writing and signed by the Filing Registrar. </w:t>
      </w:r>
    </w:p>
    <w:p w:rsidR="007951F0" w:rsidRDefault="007951F0" w:rsidP="007951F0">
      <w:pPr>
        <w:pStyle w:val="Default"/>
        <w:ind w:left="765"/>
        <w:rPr>
          <w:sz w:val="18"/>
          <w:szCs w:val="18"/>
        </w:rPr>
      </w:pPr>
    </w:p>
    <w:p w:rsidR="00863FD5" w:rsidRDefault="007951F0" w:rsidP="00F53AE1">
      <w:pPr>
        <w:pStyle w:val="Default"/>
        <w:numPr>
          <w:ilvl w:val="0"/>
          <w:numId w:val="21"/>
        </w:numPr>
        <w:rPr>
          <w:sz w:val="18"/>
          <w:szCs w:val="18"/>
        </w:rPr>
      </w:pPr>
      <w:r>
        <w:rPr>
          <w:sz w:val="18"/>
          <w:szCs w:val="18"/>
        </w:rPr>
        <w:t>After Response Received: After a Response that complies with Supplemental Rule 5 has been received by the F</w:t>
      </w:r>
      <w:r>
        <w:rPr>
          <w:sz w:val="14"/>
          <w:szCs w:val="14"/>
        </w:rPr>
        <w:t>ORUM</w:t>
      </w:r>
      <w:r>
        <w:rPr>
          <w:sz w:val="18"/>
          <w:szCs w:val="18"/>
        </w:rPr>
        <w:t>, but before a Panel decision is published, the Complaint may be withdrawn with prejudice if both parties agree to the withdrawal. A withdrawal request must be submitted to the F</w:t>
      </w:r>
      <w:r>
        <w:rPr>
          <w:sz w:val="14"/>
          <w:szCs w:val="14"/>
        </w:rPr>
        <w:t xml:space="preserve">ORUM </w:t>
      </w:r>
      <w:r>
        <w:rPr>
          <w:sz w:val="18"/>
          <w:szCs w:val="18"/>
        </w:rPr>
        <w:t>in writing and signed by both parties.</w:t>
      </w:r>
    </w:p>
    <w:p w:rsidR="007951F0" w:rsidRDefault="007951F0" w:rsidP="007951F0">
      <w:pPr>
        <w:pStyle w:val="Default"/>
        <w:rPr>
          <w:sz w:val="18"/>
          <w:szCs w:val="18"/>
        </w:rPr>
      </w:pPr>
    </w:p>
    <w:p w:rsidR="00863FD5" w:rsidRPr="007951F0" w:rsidRDefault="007951F0" w:rsidP="00F53AE1">
      <w:pPr>
        <w:pStyle w:val="Default"/>
        <w:numPr>
          <w:ilvl w:val="0"/>
          <w:numId w:val="21"/>
        </w:numPr>
        <w:rPr>
          <w:sz w:val="18"/>
          <w:szCs w:val="18"/>
        </w:rPr>
      </w:pPr>
      <w:r>
        <w:rPr>
          <w:sz w:val="18"/>
          <w:szCs w:val="18"/>
        </w:rPr>
        <w:t>The Complaint cannot be withdrawn after a Panel decision is published.</w:t>
      </w:r>
    </w:p>
    <w:p w:rsidR="005E770C" w:rsidRDefault="005E770C" w:rsidP="00F53AE1">
      <w:pPr>
        <w:pStyle w:val="Default"/>
        <w:rPr>
          <w:sz w:val="18"/>
          <w:szCs w:val="18"/>
        </w:rPr>
      </w:pPr>
    </w:p>
    <w:p w:rsidR="005E770C" w:rsidRDefault="005E770C" w:rsidP="00F53AE1">
      <w:pPr>
        <w:pStyle w:val="Default"/>
        <w:rPr>
          <w:sz w:val="18"/>
          <w:szCs w:val="18"/>
        </w:rPr>
      </w:pPr>
    </w:p>
    <w:p w:rsidR="00863FD5" w:rsidRDefault="00863FD5" w:rsidP="00F53AE1">
      <w:pPr>
        <w:pStyle w:val="Default"/>
        <w:rPr>
          <w:sz w:val="18"/>
          <w:szCs w:val="18"/>
        </w:rPr>
      </w:pPr>
      <w:r>
        <w:rPr>
          <w:sz w:val="18"/>
          <w:szCs w:val="18"/>
        </w:rPr>
        <w:t>1</w:t>
      </w:r>
      <w:r w:rsidR="009B1D9E">
        <w:rPr>
          <w:sz w:val="18"/>
          <w:szCs w:val="18"/>
        </w:rPr>
        <w:t>3</w:t>
      </w:r>
      <w:r>
        <w:rPr>
          <w:sz w:val="18"/>
          <w:szCs w:val="18"/>
        </w:rPr>
        <w:t xml:space="preserve">) </w:t>
      </w:r>
      <w:r w:rsidR="007951F0">
        <w:rPr>
          <w:sz w:val="18"/>
          <w:szCs w:val="18"/>
        </w:rPr>
        <w:t xml:space="preserve">  </w:t>
      </w:r>
      <w:r>
        <w:rPr>
          <w:b/>
          <w:bCs/>
          <w:sz w:val="18"/>
          <w:szCs w:val="18"/>
        </w:rPr>
        <w:t xml:space="preserve">Correction of Clerical Mistakes </w:t>
      </w:r>
    </w:p>
    <w:p w:rsidR="00863FD5" w:rsidRDefault="00863FD5" w:rsidP="00F53AE1">
      <w:pPr>
        <w:pStyle w:val="Default"/>
        <w:rPr>
          <w:sz w:val="18"/>
          <w:szCs w:val="18"/>
        </w:rPr>
      </w:pPr>
    </w:p>
    <w:p w:rsidR="00863FD5" w:rsidRDefault="00863FD5" w:rsidP="00741B85">
      <w:pPr>
        <w:pStyle w:val="Default"/>
        <w:ind w:left="432"/>
        <w:rPr>
          <w:sz w:val="18"/>
          <w:szCs w:val="18"/>
        </w:rPr>
      </w:pPr>
      <w:r>
        <w:rPr>
          <w:sz w:val="18"/>
          <w:szCs w:val="18"/>
        </w:rPr>
        <w:t>Clerical mistakes or errors in the Panel’s decision arising from oversight or omission by the Panel may be corrected by the Director of Arbitration for the F</w:t>
      </w:r>
      <w:r>
        <w:rPr>
          <w:sz w:val="14"/>
          <w:szCs w:val="14"/>
        </w:rPr>
        <w:t>ORUM</w:t>
      </w:r>
      <w:r>
        <w:rPr>
          <w:sz w:val="18"/>
          <w:szCs w:val="18"/>
        </w:rPr>
        <w:t xml:space="preserve">. </w:t>
      </w:r>
    </w:p>
    <w:p w:rsidR="005E770C" w:rsidRDefault="005E770C" w:rsidP="00F53AE1">
      <w:pPr>
        <w:pStyle w:val="Default"/>
        <w:rPr>
          <w:sz w:val="18"/>
          <w:szCs w:val="18"/>
        </w:rPr>
      </w:pPr>
    </w:p>
    <w:p w:rsidR="00863FD5" w:rsidRDefault="00863FD5" w:rsidP="00F53AE1">
      <w:pPr>
        <w:pStyle w:val="Default"/>
        <w:rPr>
          <w:sz w:val="18"/>
          <w:szCs w:val="18"/>
        </w:rPr>
      </w:pPr>
      <w:r>
        <w:rPr>
          <w:sz w:val="18"/>
          <w:szCs w:val="18"/>
        </w:rPr>
        <w:t>1</w:t>
      </w:r>
      <w:r w:rsidR="009B1D9E">
        <w:rPr>
          <w:sz w:val="18"/>
          <w:szCs w:val="18"/>
        </w:rPr>
        <w:t>4</w:t>
      </w:r>
      <w:r>
        <w:rPr>
          <w:sz w:val="18"/>
          <w:szCs w:val="18"/>
        </w:rPr>
        <w:t xml:space="preserve">) </w:t>
      </w:r>
      <w:r w:rsidR="007951F0">
        <w:rPr>
          <w:sz w:val="18"/>
          <w:szCs w:val="18"/>
        </w:rPr>
        <w:t xml:space="preserve">  </w:t>
      </w:r>
      <w:r>
        <w:rPr>
          <w:b/>
          <w:bCs/>
          <w:sz w:val="18"/>
          <w:szCs w:val="18"/>
        </w:rPr>
        <w:t xml:space="preserve">Communication of Decision to Parties; Publication of Decision </w:t>
      </w:r>
    </w:p>
    <w:p w:rsidR="00863FD5" w:rsidRDefault="00863FD5" w:rsidP="00F53AE1">
      <w:pPr>
        <w:pStyle w:val="Default"/>
        <w:rPr>
          <w:sz w:val="18"/>
          <w:szCs w:val="18"/>
        </w:rPr>
      </w:pPr>
    </w:p>
    <w:p w:rsidR="00863FD5" w:rsidRDefault="00863FD5" w:rsidP="00741B85">
      <w:pPr>
        <w:pStyle w:val="Default"/>
        <w:ind w:left="432"/>
        <w:rPr>
          <w:sz w:val="18"/>
          <w:szCs w:val="18"/>
        </w:rPr>
      </w:pPr>
      <w:r>
        <w:rPr>
          <w:sz w:val="18"/>
          <w:szCs w:val="18"/>
        </w:rPr>
        <w:t>The F</w:t>
      </w:r>
      <w:r>
        <w:rPr>
          <w:sz w:val="14"/>
          <w:szCs w:val="14"/>
        </w:rPr>
        <w:t xml:space="preserve">ORUM </w:t>
      </w:r>
      <w:r>
        <w:rPr>
          <w:sz w:val="18"/>
          <w:szCs w:val="18"/>
        </w:rPr>
        <w:t xml:space="preserve">will publish the decision by submitting the Panel’s decision to the parties, the Registry Operator, and ICANN as required by the Policy. </w:t>
      </w:r>
    </w:p>
    <w:p w:rsidR="005E770C" w:rsidRDefault="005E770C" w:rsidP="00F53AE1">
      <w:pPr>
        <w:pStyle w:val="Default"/>
        <w:rPr>
          <w:sz w:val="18"/>
          <w:szCs w:val="18"/>
        </w:rPr>
      </w:pPr>
    </w:p>
    <w:p w:rsidR="00863FD5" w:rsidRDefault="00863FD5" w:rsidP="00F53AE1">
      <w:pPr>
        <w:pStyle w:val="Default"/>
        <w:rPr>
          <w:b/>
          <w:bCs/>
          <w:sz w:val="18"/>
          <w:szCs w:val="18"/>
        </w:rPr>
      </w:pPr>
      <w:r>
        <w:rPr>
          <w:sz w:val="18"/>
          <w:szCs w:val="18"/>
        </w:rPr>
        <w:t>1</w:t>
      </w:r>
      <w:r w:rsidR="009B1D9E">
        <w:rPr>
          <w:sz w:val="18"/>
          <w:szCs w:val="18"/>
        </w:rPr>
        <w:t>5</w:t>
      </w:r>
      <w:r>
        <w:rPr>
          <w:sz w:val="18"/>
          <w:szCs w:val="18"/>
        </w:rPr>
        <w:t xml:space="preserve">) </w:t>
      </w:r>
      <w:r w:rsidR="00505370">
        <w:rPr>
          <w:sz w:val="18"/>
          <w:szCs w:val="18"/>
        </w:rPr>
        <w:t xml:space="preserve">  </w:t>
      </w:r>
      <w:r w:rsidR="00505370">
        <w:rPr>
          <w:b/>
          <w:bCs/>
          <w:sz w:val="18"/>
          <w:szCs w:val="18"/>
        </w:rPr>
        <w:t>Fees (U.S. Dollars)</w:t>
      </w:r>
    </w:p>
    <w:p w:rsidR="00505370" w:rsidRDefault="00505370" w:rsidP="00F53AE1">
      <w:pPr>
        <w:pStyle w:val="Default"/>
        <w:rPr>
          <w:sz w:val="18"/>
          <w:szCs w:val="18"/>
        </w:rPr>
      </w:pPr>
    </w:p>
    <w:p w:rsidR="00863FD5" w:rsidRDefault="00863FD5" w:rsidP="00505370">
      <w:pPr>
        <w:pStyle w:val="Default"/>
        <w:numPr>
          <w:ilvl w:val="0"/>
          <w:numId w:val="23"/>
        </w:numPr>
        <w:rPr>
          <w:sz w:val="18"/>
          <w:szCs w:val="18"/>
        </w:rPr>
      </w:pPr>
      <w:r>
        <w:rPr>
          <w:sz w:val="18"/>
          <w:szCs w:val="18"/>
        </w:rPr>
        <w:t>Hearing Fees</w:t>
      </w:r>
      <w:r w:rsidR="00741B85">
        <w:rPr>
          <w:sz w:val="18"/>
          <w:szCs w:val="18"/>
        </w:rPr>
        <w:t>:</w:t>
      </w:r>
      <w:r>
        <w:rPr>
          <w:sz w:val="18"/>
          <w:szCs w:val="18"/>
        </w:rPr>
        <w:t xml:space="preserve"> </w:t>
      </w:r>
    </w:p>
    <w:p w:rsidR="00505370" w:rsidRDefault="00505370" w:rsidP="00505370">
      <w:pPr>
        <w:pStyle w:val="Default"/>
        <w:rPr>
          <w:sz w:val="18"/>
          <w:szCs w:val="18"/>
        </w:rPr>
      </w:pPr>
    </w:p>
    <w:tbl>
      <w:tblPr>
        <w:tblStyle w:val="TableGrid"/>
        <w:tblW w:w="0" w:type="auto"/>
        <w:tblLook w:val="04A0" w:firstRow="1" w:lastRow="0" w:firstColumn="1" w:lastColumn="0" w:noHBand="0" w:noVBand="1"/>
      </w:tblPr>
      <w:tblGrid>
        <w:gridCol w:w="3192"/>
        <w:gridCol w:w="3192"/>
        <w:gridCol w:w="3192"/>
      </w:tblGrid>
      <w:tr w:rsidR="00505370" w:rsidTr="00505370">
        <w:tc>
          <w:tcPr>
            <w:tcW w:w="3192" w:type="dxa"/>
            <w:tcMar>
              <w:top w:w="115" w:type="dxa"/>
              <w:left w:w="115" w:type="dxa"/>
              <w:bottom w:w="115" w:type="dxa"/>
              <w:right w:w="115" w:type="dxa"/>
            </w:tcMar>
            <w:vAlign w:val="bottom"/>
          </w:tcPr>
          <w:p w:rsidR="00505370" w:rsidRPr="00505370" w:rsidRDefault="00505370" w:rsidP="00505370">
            <w:pPr>
              <w:pStyle w:val="Default"/>
              <w:jc w:val="center"/>
              <w:rPr>
                <w:b/>
                <w:sz w:val="18"/>
                <w:szCs w:val="18"/>
              </w:rPr>
            </w:pPr>
            <w:r w:rsidRPr="00505370">
              <w:rPr>
                <w:b/>
                <w:sz w:val="18"/>
                <w:szCs w:val="18"/>
              </w:rPr>
              <w:t>Number of Disputed Domain Names</w:t>
            </w:r>
          </w:p>
        </w:tc>
        <w:tc>
          <w:tcPr>
            <w:tcW w:w="3192" w:type="dxa"/>
            <w:tcMar>
              <w:top w:w="115" w:type="dxa"/>
              <w:left w:w="115" w:type="dxa"/>
              <w:bottom w:w="115" w:type="dxa"/>
              <w:right w:w="115" w:type="dxa"/>
            </w:tcMar>
            <w:vAlign w:val="bottom"/>
          </w:tcPr>
          <w:p w:rsidR="00505370" w:rsidRPr="00505370" w:rsidRDefault="00505370" w:rsidP="00505370">
            <w:pPr>
              <w:pStyle w:val="Default"/>
              <w:jc w:val="center"/>
              <w:rPr>
                <w:b/>
                <w:sz w:val="18"/>
                <w:szCs w:val="18"/>
              </w:rPr>
            </w:pPr>
            <w:r w:rsidRPr="00505370">
              <w:rPr>
                <w:b/>
                <w:sz w:val="18"/>
                <w:szCs w:val="18"/>
              </w:rPr>
              <w:t>Single-Member Panel</w:t>
            </w:r>
          </w:p>
        </w:tc>
        <w:tc>
          <w:tcPr>
            <w:tcW w:w="3192" w:type="dxa"/>
            <w:tcMar>
              <w:top w:w="115" w:type="dxa"/>
              <w:left w:w="115" w:type="dxa"/>
              <w:bottom w:w="115" w:type="dxa"/>
              <w:right w:w="115" w:type="dxa"/>
            </w:tcMar>
            <w:vAlign w:val="bottom"/>
          </w:tcPr>
          <w:p w:rsidR="00505370" w:rsidRPr="00505370" w:rsidRDefault="00505370" w:rsidP="00505370">
            <w:pPr>
              <w:pStyle w:val="Default"/>
              <w:jc w:val="center"/>
              <w:rPr>
                <w:b/>
                <w:sz w:val="18"/>
                <w:szCs w:val="18"/>
              </w:rPr>
            </w:pPr>
            <w:r w:rsidRPr="00505370">
              <w:rPr>
                <w:b/>
                <w:sz w:val="18"/>
                <w:szCs w:val="18"/>
              </w:rPr>
              <w:t>Three-Member Panel</w:t>
            </w:r>
          </w:p>
        </w:tc>
      </w:tr>
      <w:tr w:rsidR="00505370" w:rsidTr="00505370">
        <w:tc>
          <w:tcPr>
            <w:tcW w:w="3192" w:type="dxa"/>
            <w:tcMar>
              <w:top w:w="115" w:type="dxa"/>
              <w:left w:w="115" w:type="dxa"/>
              <w:bottom w:w="115" w:type="dxa"/>
              <w:right w:w="115" w:type="dxa"/>
            </w:tcMar>
          </w:tcPr>
          <w:p w:rsidR="00505370" w:rsidRPr="00505370" w:rsidRDefault="00505370" w:rsidP="00741B85">
            <w:pPr>
              <w:jc w:val="center"/>
              <w:rPr>
                <w:rFonts w:ascii="Arial" w:hAnsi="Arial" w:cs="Arial"/>
                <w:snapToGrid w:val="0"/>
                <w:sz w:val="18"/>
                <w:szCs w:val="18"/>
              </w:rPr>
            </w:pPr>
            <w:r w:rsidRPr="00505370">
              <w:rPr>
                <w:rFonts w:ascii="Arial" w:hAnsi="Arial" w:cs="Arial"/>
                <w:snapToGrid w:val="0"/>
                <w:sz w:val="18"/>
                <w:szCs w:val="18"/>
              </w:rPr>
              <w:t>1 – 2</w:t>
            </w:r>
          </w:p>
        </w:tc>
        <w:tc>
          <w:tcPr>
            <w:tcW w:w="3192" w:type="dxa"/>
            <w:tcMar>
              <w:top w:w="115" w:type="dxa"/>
              <w:left w:w="115" w:type="dxa"/>
              <w:bottom w:w="115" w:type="dxa"/>
              <w:right w:w="115" w:type="dxa"/>
            </w:tcMar>
          </w:tcPr>
          <w:p w:rsidR="00505370" w:rsidRPr="00505370" w:rsidRDefault="00505370" w:rsidP="00741B85">
            <w:pPr>
              <w:pStyle w:val="Footer"/>
              <w:tabs>
                <w:tab w:val="clear" w:pos="4320"/>
                <w:tab w:val="clear" w:pos="8640"/>
                <w:tab w:val="decimal" w:pos="1332"/>
              </w:tabs>
              <w:rPr>
                <w:rFonts w:ascii="Arial" w:hAnsi="Arial" w:cs="Arial"/>
                <w:snapToGrid w:val="0"/>
                <w:sz w:val="18"/>
                <w:szCs w:val="18"/>
              </w:rPr>
            </w:pPr>
            <w:r w:rsidRPr="00505370">
              <w:rPr>
                <w:rFonts w:ascii="Arial" w:hAnsi="Arial" w:cs="Arial"/>
                <w:snapToGrid w:val="0"/>
                <w:sz w:val="18"/>
                <w:szCs w:val="18"/>
              </w:rPr>
              <w:t>$1,3</w:t>
            </w:r>
            <w:r w:rsidR="009A5154">
              <w:rPr>
                <w:rFonts w:ascii="Arial" w:hAnsi="Arial" w:cs="Arial"/>
                <w:snapToGrid w:val="0"/>
                <w:sz w:val="18"/>
                <w:szCs w:val="18"/>
              </w:rPr>
              <w:t>3</w:t>
            </w:r>
            <w:r w:rsidRPr="00505370">
              <w:rPr>
                <w:rFonts w:ascii="Arial" w:hAnsi="Arial" w:cs="Arial"/>
                <w:snapToGrid w:val="0"/>
                <w:sz w:val="18"/>
                <w:szCs w:val="18"/>
              </w:rPr>
              <w:t>0</w:t>
            </w:r>
          </w:p>
        </w:tc>
        <w:tc>
          <w:tcPr>
            <w:tcW w:w="3192" w:type="dxa"/>
            <w:tcMar>
              <w:top w:w="115" w:type="dxa"/>
              <w:left w:w="115" w:type="dxa"/>
              <w:bottom w:w="115" w:type="dxa"/>
              <w:right w:w="115" w:type="dxa"/>
            </w:tcMar>
          </w:tcPr>
          <w:p w:rsidR="00505370" w:rsidRPr="00505370" w:rsidRDefault="00505370" w:rsidP="00741B85">
            <w:pPr>
              <w:pStyle w:val="Footer"/>
              <w:tabs>
                <w:tab w:val="clear" w:pos="4320"/>
                <w:tab w:val="clear" w:pos="8640"/>
                <w:tab w:val="decimal" w:pos="1332"/>
              </w:tabs>
              <w:rPr>
                <w:rFonts w:ascii="Arial" w:hAnsi="Arial" w:cs="Arial"/>
                <w:snapToGrid w:val="0"/>
                <w:sz w:val="18"/>
                <w:szCs w:val="18"/>
              </w:rPr>
            </w:pPr>
            <w:r w:rsidRPr="00505370">
              <w:rPr>
                <w:rFonts w:ascii="Arial" w:hAnsi="Arial" w:cs="Arial"/>
                <w:snapToGrid w:val="0"/>
                <w:sz w:val="18"/>
                <w:szCs w:val="18"/>
              </w:rPr>
              <w:t>$2,6</w:t>
            </w:r>
            <w:r w:rsidR="009A5154">
              <w:rPr>
                <w:rFonts w:ascii="Arial" w:hAnsi="Arial" w:cs="Arial"/>
                <w:snapToGrid w:val="0"/>
                <w:sz w:val="18"/>
                <w:szCs w:val="18"/>
              </w:rPr>
              <w:t>6</w:t>
            </w:r>
            <w:r w:rsidRPr="00505370">
              <w:rPr>
                <w:rFonts w:ascii="Arial" w:hAnsi="Arial" w:cs="Arial"/>
                <w:snapToGrid w:val="0"/>
                <w:sz w:val="18"/>
                <w:szCs w:val="18"/>
              </w:rPr>
              <w:t>0</w:t>
            </w:r>
          </w:p>
        </w:tc>
      </w:tr>
      <w:tr w:rsidR="00505370" w:rsidTr="00505370">
        <w:tc>
          <w:tcPr>
            <w:tcW w:w="3192" w:type="dxa"/>
            <w:tcMar>
              <w:top w:w="115" w:type="dxa"/>
              <w:left w:w="115" w:type="dxa"/>
              <w:bottom w:w="115" w:type="dxa"/>
              <w:right w:w="115" w:type="dxa"/>
            </w:tcMar>
          </w:tcPr>
          <w:p w:rsidR="00505370" w:rsidRPr="00505370" w:rsidRDefault="00505370" w:rsidP="00741B85">
            <w:pPr>
              <w:jc w:val="center"/>
              <w:rPr>
                <w:rFonts w:ascii="Arial" w:hAnsi="Arial" w:cs="Arial"/>
                <w:snapToGrid w:val="0"/>
                <w:sz w:val="18"/>
                <w:szCs w:val="18"/>
              </w:rPr>
            </w:pPr>
            <w:r w:rsidRPr="00505370">
              <w:rPr>
                <w:rFonts w:ascii="Arial" w:hAnsi="Arial" w:cs="Arial"/>
                <w:snapToGrid w:val="0"/>
                <w:sz w:val="18"/>
                <w:szCs w:val="18"/>
              </w:rPr>
              <w:t>3 – 5</w:t>
            </w:r>
          </w:p>
        </w:tc>
        <w:tc>
          <w:tcPr>
            <w:tcW w:w="3192" w:type="dxa"/>
            <w:tcMar>
              <w:top w:w="115" w:type="dxa"/>
              <w:left w:w="115" w:type="dxa"/>
              <w:bottom w:w="115" w:type="dxa"/>
              <w:right w:w="115" w:type="dxa"/>
            </w:tcMar>
          </w:tcPr>
          <w:p w:rsidR="00505370" w:rsidRPr="00505370" w:rsidRDefault="00505370" w:rsidP="00741B85">
            <w:pPr>
              <w:tabs>
                <w:tab w:val="decimal" w:pos="1332"/>
              </w:tabs>
              <w:rPr>
                <w:rFonts w:ascii="Arial" w:hAnsi="Arial" w:cs="Arial"/>
                <w:snapToGrid w:val="0"/>
                <w:sz w:val="18"/>
                <w:szCs w:val="18"/>
              </w:rPr>
            </w:pPr>
            <w:r w:rsidRPr="00505370">
              <w:rPr>
                <w:rFonts w:ascii="Arial" w:hAnsi="Arial" w:cs="Arial"/>
                <w:snapToGrid w:val="0"/>
                <w:sz w:val="18"/>
                <w:szCs w:val="18"/>
              </w:rPr>
              <w:t>$1,4</w:t>
            </w:r>
            <w:r w:rsidR="009A5154">
              <w:rPr>
                <w:rFonts w:ascii="Arial" w:hAnsi="Arial" w:cs="Arial"/>
                <w:snapToGrid w:val="0"/>
                <w:sz w:val="18"/>
                <w:szCs w:val="18"/>
              </w:rPr>
              <w:t>8</w:t>
            </w:r>
            <w:r w:rsidRPr="00505370">
              <w:rPr>
                <w:rFonts w:ascii="Arial" w:hAnsi="Arial" w:cs="Arial"/>
                <w:snapToGrid w:val="0"/>
                <w:sz w:val="18"/>
                <w:szCs w:val="18"/>
              </w:rPr>
              <w:t>0</w:t>
            </w:r>
          </w:p>
        </w:tc>
        <w:tc>
          <w:tcPr>
            <w:tcW w:w="3192" w:type="dxa"/>
            <w:tcMar>
              <w:top w:w="115" w:type="dxa"/>
              <w:left w:w="115" w:type="dxa"/>
              <w:bottom w:w="115" w:type="dxa"/>
              <w:right w:w="115" w:type="dxa"/>
            </w:tcMar>
          </w:tcPr>
          <w:p w:rsidR="00505370" w:rsidRPr="00505370" w:rsidRDefault="00505370" w:rsidP="00741B85">
            <w:pPr>
              <w:tabs>
                <w:tab w:val="decimal" w:pos="1332"/>
              </w:tabs>
              <w:rPr>
                <w:rFonts w:ascii="Arial" w:hAnsi="Arial" w:cs="Arial"/>
                <w:snapToGrid w:val="0"/>
                <w:sz w:val="18"/>
                <w:szCs w:val="18"/>
              </w:rPr>
            </w:pPr>
            <w:r w:rsidRPr="00505370">
              <w:rPr>
                <w:rFonts w:ascii="Arial" w:hAnsi="Arial" w:cs="Arial"/>
                <w:snapToGrid w:val="0"/>
                <w:sz w:val="18"/>
                <w:szCs w:val="18"/>
              </w:rPr>
              <w:t>$2,9</w:t>
            </w:r>
            <w:r w:rsidR="009A5154">
              <w:rPr>
                <w:rFonts w:ascii="Arial" w:hAnsi="Arial" w:cs="Arial"/>
                <w:snapToGrid w:val="0"/>
                <w:sz w:val="18"/>
                <w:szCs w:val="18"/>
              </w:rPr>
              <w:t>6</w:t>
            </w:r>
            <w:r w:rsidRPr="00505370">
              <w:rPr>
                <w:rFonts w:ascii="Arial" w:hAnsi="Arial" w:cs="Arial"/>
                <w:snapToGrid w:val="0"/>
                <w:sz w:val="18"/>
                <w:szCs w:val="18"/>
              </w:rPr>
              <w:t>0</w:t>
            </w:r>
          </w:p>
        </w:tc>
      </w:tr>
      <w:tr w:rsidR="00505370" w:rsidTr="00505370">
        <w:tc>
          <w:tcPr>
            <w:tcW w:w="3192" w:type="dxa"/>
            <w:tcMar>
              <w:top w:w="115" w:type="dxa"/>
              <w:left w:w="115" w:type="dxa"/>
              <w:bottom w:w="115" w:type="dxa"/>
              <w:right w:w="115" w:type="dxa"/>
            </w:tcMar>
          </w:tcPr>
          <w:p w:rsidR="00505370" w:rsidRPr="00505370" w:rsidRDefault="00505370" w:rsidP="00741B85">
            <w:pPr>
              <w:jc w:val="center"/>
              <w:rPr>
                <w:rFonts w:ascii="Arial" w:hAnsi="Arial" w:cs="Arial"/>
                <w:snapToGrid w:val="0"/>
                <w:sz w:val="18"/>
                <w:szCs w:val="18"/>
              </w:rPr>
            </w:pPr>
            <w:r w:rsidRPr="00505370">
              <w:rPr>
                <w:rFonts w:ascii="Arial" w:hAnsi="Arial" w:cs="Arial"/>
                <w:snapToGrid w:val="0"/>
                <w:sz w:val="18"/>
                <w:szCs w:val="18"/>
              </w:rPr>
              <w:t>6 – 10</w:t>
            </w:r>
          </w:p>
        </w:tc>
        <w:tc>
          <w:tcPr>
            <w:tcW w:w="3192" w:type="dxa"/>
            <w:tcMar>
              <w:top w:w="115" w:type="dxa"/>
              <w:left w:w="115" w:type="dxa"/>
              <w:bottom w:w="115" w:type="dxa"/>
              <w:right w:w="115" w:type="dxa"/>
            </w:tcMar>
          </w:tcPr>
          <w:p w:rsidR="00505370" w:rsidRPr="00505370" w:rsidRDefault="00505370" w:rsidP="00741B85">
            <w:pPr>
              <w:tabs>
                <w:tab w:val="decimal" w:pos="1332"/>
              </w:tabs>
              <w:rPr>
                <w:rFonts w:ascii="Arial" w:hAnsi="Arial" w:cs="Arial"/>
                <w:snapToGrid w:val="0"/>
                <w:sz w:val="18"/>
                <w:szCs w:val="18"/>
              </w:rPr>
            </w:pPr>
            <w:r w:rsidRPr="00505370">
              <w:rPr>
                <w:rFonts w:ascii="Arial" w:hAnsi="Arial" w:cs="Arial"/>
                <w:snapToGrid w:val="0"/>
                <w:sz w:val="18"/>
                <w:szCs w:val="18"/>
              </w:rPr>
              <w:t>$1,8</w:t>
            </w:r>
            <w:r w:rsidR="009A5154">
              <w:rPr>
                <w:rFonts w:ascii="Arial" w:hAnsi="Arial" w:cs="Arial"/>
                <w:snapToGrid w:val="0"/>
                <w:sz w:val="18"/>
                <w:szCs w:val="18"/>
              </w:rPr>
              <w:t>3</w:t>
            </w:r>
            <w:r w:rsidRPr="00505370">
              <w:rPr>
                <w:rFonts w:ascii="Arial" w:hAnsi="Arial" w:cs="Arial"/>
                <w:snapToGrid w:val="0"/>
                <w:sz w:val="18"/>
                <w:szCs w:val="18"/>
              </w:rPr>
              <w:t>0</w:t>
            </w:r>
          </w:p>
        </w:tc>
        <w:tc>
          <w:tcPr>
            <w:tcW w:w="3192" w:type="dxa"/>
            <w:tcMar>
              <w:top w:w="115" w:type="dxa"/>
              <w:left w:w="115" w:type="dxa"/>
              <w:bottom w:w="115" w:type="dxa"/>
              <w:right w:w="115" w:type="dxa"/>
            </w:tcMar>
          </w:tcPr>
          <w:p w:rsidR="00505370" w:rsidRPr="00505370" w:rsidRDefault="00505370" w:rsidP="00741B85">
            <w:pPr>
              <w:tabs>
                <w:tab w:val="decimal" w:pos="1332"/>
              </w:tabs>
              <w:rPr>
                <w:rFonts w:ascii="Arial" w:hAnsi="Arial" w:cs="Arial"/>
                <w:snapToGrid w:val="0"/>
                <w:sz w:val="18"/>
                <w:szCs w:val="18"/>
              </w:rPr>
            </w:pPr>
            <w:r w:rsidRPr="00505370">
              <w:rPr>
                <w:rFonts w:ascii="Arial" w:hAnsi="Arial" w:cs="Arial"/>
                <w:snapToGrid w:val="0"/>
                <w:sz w:val="18"/>
                <w:szCs w:val="18"/>
              </w:rPr>
              <w:t>$3,6</w:t>
            </w:r>
            <w:r w:rsidR="009A5154">
              <w:rPr>
                <w:rFonts w:ascii="Arial" w:hAnsi="Arial" w:cs="Arial"/>
                <w:snapToGrid w:val="0"/>
                <w:sz w:val="18"/>
                <w:szCs w:val="18"/>
              </w:rPr>
              <w:t>6</w:t>
            </w:r>
            <w:r w:rsidRPr="00505370">
              <w:rPr>
                <w:rFonts w:ascii="Arial" w:hAnsi="Arial" w:cs="Arial"/>
                <w:snapToGrid w:val="0"/>
                <w:sz w:val="18"/>
                <w:szCs w:val="18"/>
              </w:rPr>
              <w:t>0</w:t>
            </w:r>
          </w:p>
        </w:tc>
      </w:tr>
      <w:tr w:rsidR="00505370" w:rsidTr="00505370">
        <w:tc>
          <w:tcPr>
            <w:tcW w:w="3192" w:type="dxa"/>
            <w:tcMar>
              <w:top w:w="115" w:type="dxa"/>
              <w:left w:w="115" w:type="dxa"/>
              <w:bottom w:w="115" w:type="dxa"/>
              <w:right w:w="115" w:type="dxa"/>
            </w:tcMar>
          </w:tcPr>
          <w:p w:rsidR="00505370" w:rsidRPr="00505370" w:rsidRDefault="00505370" w:rsidP="00741B85">
            <w:pPr>
              <w:jc w:val="center"/>
              <w:rPr>
                <w:rFonts w:ascii="Arial" w:hAnsi="Arial" w:cs="Arial"/>
                <w:snapToGrid w:val="0"/>
                <w:sz w:val="18"/>
                <w:szCs w:val="18"/>
              </w:rPr>
            </w:pPr>
            <w:r w:rsidRPr="00505370">
              <w:rPr>
                <w:rFonts w:ascii="Arial" w:hAnsi="Arial" w:cs="Arial"/>
                <w:snapToGrid w:val="0"/>
                <w:sz w:val="18"/>
                <w:szCs w:val="18"/>
              </w:rPr>
              <w:t>11 – 15</w:t>
            </w:r>
          </w:p>
        </w:tc>
        <w:tc>
          <w:tcPr>
            <w:tcW w:w="3192" w:type="dxa"/>
            <w:tcMar>
              <w:top w:w="115" w:type="dxa"/>
              <w:left w:w="115" w:type="dxa"/>
              <w:bottom w:w="115" w:type="dxa"/>
              <w:right w:w="115" w:type="dxa"/>
            </w:tcMar>
          </w:tcPr>
          <w:p w:rsidR="00505370" w:rsidRPr="00505370" w:rsidRDefault="00505370" w:rsidP="00741B85">
            <w:pPr>
              <w:tabs>
                <w:tab w:val="decimal" w:pos="1332"/>
              </w:tabs>
              <w:rPr>
                <w:rFonts w:ascii="Arial" w:hAnsi="Arial" w:cs="Arial"/>
                <w:snapToGrid w:val="0"/>
                <w:sz w:val="18"/>
                <w:szCs w:val="18"/>
              </w:rPr>
            </w:pPr>
            <w:r w:rsidRPr="00505370">
              <w:rPr>
                <w:rFonts w:ascii="Arial" w:hAnsi="Arial" w:cs="Arial"/>
                <w:snapToGrid w:val="0"/>
                <w:sz w:val="18"/>
                <w:szCs w:val="18"/>
              </w:rPr>
              <w:t>$2,2</w:t>
            </w:r>
            <w:r w:rsidR="009A5154">
              <w:rPr>
                <w:rFonts w:ascii="Arial" w:hAnsi="Arial" w:cs="Arial"/>
                <w:snapToGrid w:val="0"/>
                <w:sz w:val="18"/>
                <w:szCs w:val="18"/>
              </w:rPr>
              <w:t>8</w:t>
            </w:r>
            <w:r w:rsidRPr="00505370">
              <w:rPr>
                <w:rFonts w:ascii="Arial" w:hAnsi="Arial" w:cs="Arial"/>
                <w:snapToGrid w:val="0"/>
                <w:sz w:val="18"/>
                <w:szCs w:val="18"/>
              </w:rPr>
              <w:t>0</w:t>
            </w:r>
          </w:p>
        </w:tc>
        <w:tc>
          <w:tcPr>
            <w:tcW w:w="3192" w:type="dxa"/>
            <w:tcMar>
              <w:top w:w="115" w:type="dxa"/>
              <w:left w:w="115" w:type="dxa"/>
              <w:bottom w:w="115" w:type="dxa"/>
              <w:right w:w="115" w:type="dxa"/>
            </w:tcMar>
          </w:tcPr>
          <w:p w:rsidR="00505370" w:rsidRPr="00505370" w:rsidRDefault="00505370" w:rsidP="009A5154">
            <w:pPr>
              <w:tabs>
                <w:tab w:val="decimal" w:pos="1332"/>
              </w:tabs>
              <w:rPr>
                <w:rFonts w:ascii="Arial" w:hAnsi="Arial" w:cs="Arial"/>
                <w:snapToGrid w:val="0"/>
                <w:sz w:val="18"/>
                <w:szCs w:val="18"/>
              </w:rPr>
            </w:pPr>
            <w:r w:rsidRPr="00505370">
              <w:rPr>
                <w:rFonts w:ascii="Arial" w:hAnsi="Arial" w:cs="Arial"/>
                <w:snapToGrid w:val="0"/>
                <w:sz w:val="18"/>
                <w:szCs w:val="18"/>
              </w:rPr>
              <w:t>$</w:t>
            </w:r>
            <w:r w:rsidR="009A5154">
              <w:rPr>
                <w:rFonts w:ascii="Arial" w:hAnsi="Arial" w:cs="Arial"/>
                <w:snapToGrid w:val="0"/>
                <w:sz w:val="18"/>
                <w:szCs w:val="18"/>
              </w:rPr>
              <w:t>5,060</w:t>
            </w:r>
          </w:p>
        </w:tc>
      </w:tr>
      <w:tr w:rsidR="00505370" w:rsidTr="00505370">
        <w:tc>
          <w:tcPr>
            <w:tcW w:w="3192" w:type="dxa"/>
            <w:tcMar>
              <w:top w:w="115" w:type="dxa"/>
              <w:left w:w="115" w:type="dxa"/>
              <w:bottom w:w="115" w:type="dxa"/>
              <w:right w:w="115" w:type="dxa"/>
            </w:tcMar>
          </w:tcPr>
          <w:p w:rsidR="00505370" w:rsidRPr="00505370" w:rsidRDefault="00505370" w:rsidP="00741B85">
            <w:pPr>
              <w:jc w:val="center"/>
              <w:rPr>
                <w:rFonts w:ascii="Arial" w:hAnsi="Arial" w:cs="Arial"/>
                <w:snapToGrid w:val="0"/>
                <w:sz w:val="18"/>
                <w:szCs w:val="18"/>
              </w:rPr>
            </w:pPr>
            <w:r w:rsidRPr="00505370">
              <w:rPr>
                <w:rFonts w:ascii="Arial" w:hAnsi="Arial" w:cs="Arial"/>
                <w:snapToGrid w:val="0"/>
                <w:sz w:val="18"/>
                <w:szCs w:val="18"/>
              </w:rPr>
              <w:t>16 or more</w:t>
            </w:r>
          </w:p>
        </w:tc>
        <w:tc>
          <w:tcPr>
            <w:tcW w:w="3192" w:type="dxa"/>
            <w:tcMar>
              <w:top w:w="115" w:type="dxa"/>
              <w:left w:w="115" w:type="dxa"/>
              <w:bottom w:w="115" w:type="dxa"/>
              <w:right w:w="115" w:type="dxa"/>
            </w:tcMar>
          </w:tcPr>
          <w:p w:rsidR="00505370" w:rsidRPr="00505370" w:rsidRDefault="00505370" w:rsidP="00741B85">
            <w:pPr>
              <w:rPr>
                <w:rFonts w:ascii="Arial" w:hAnsi="Arial" w:cs="Arial"/>
                <w:snapToGrid w:val="0"/>
                <w:sz w:val="18"/>
                <w:szCs w:val="18"/>
              </w:rPr>
            </w:pPr>
            <w:r w:rsidRPr="00505370">
              <w:rPr>
                <w:rFonts w:ascii="Arial" w:hAnsi="Arial" w:cs="Arial"/>
                <w:snapToGrid w:val="0"/>
                <w:sz w:val="18"/>
                <w:szCs w:val="18"/>
              </w:rPr>
              <w:t xml:space="preserve">Please contact the </w:t>
            </w:r>
            <w:r w:rsidRPr="00505370">
              <w:rPr>
                <w:rFonts w:ascii="Arial" w:hAnsi="Arial" w:cs="Arial"/>
                <w:smallCaps/>
                <w:snapToGrid w:val="0"/>
                <w:sz w:val="18"/>
                <w:szCs w:val="18"/>
              </w:rPr>
              <w:t>Forum</w:t>
            </w:r>
            <w:r w:rsidRPr="00505370">
              <w:rPr>
                <w:rFonts w:ascii="Arial" w:hAnsi="Arial" w:cs="Arial"/>
                <w:snapToGrid w:val="0"/>
                <w:sz w:val="18"/>
                <w:szCs w:val="18"/>
              </w:rPr>
              <w:t xml:space="preserve"> for a fee quote.</w:t>
            </w:r>
          </w:p>
        </w:tc>
        <w:tc>
          <w:tcPr>
            <w:tcW w:w="3192" w:type="dxa"/>
            <w:tcMar>
              <w:top w:w="115" w:type="dxa"/>
              <w:left w:w="115" w:type="dxa"/>
              <w:bottom w:w="115" w:type="dxa"/>
              <w:right w:w="115" w:type="dxa"/>
            </w:tcMar>
          </w:tcPr>
          <w:p w:rsidR="00505370" w:rsidRPr="00505370" w:rsidRDefault="00505370" w:rsidP="00741B85">
            <w:pPr>
              <w:rPr>
                <w:rFonts w:ascii="Arial" w:hAnsi="Arial" w:cs="Arial"/>
                <w:snapToGrid w:val="0"/>
                <w:sz w:val="18"/>
                <w:szCs w:val="18"/>
              </w:rPr>
            </w:pPr>
            <w:r w:rsidRPr="00505370">
              <w:rPr>
                <w:rFonts w:ascii="Arial" w:hAnsi="Arial" w:cs="Arial"/>
                <w:snapToGrid w:val="0"/>
                <w:sz w:val="18"/>
                <w:szCs w:val="18"/>
              </w:rPr>
              <w:t xml:space="preserve">Please contact the </w:t>
            </w:r>
            <w:r w:rsidRPr="00505370">
              <w:rPr>
                <w:rFonts w:ascii="Arial" w:hAnsi="Arial" w:cs="Arial"/>
                <w:smallCaps/>
                <w:snapToGrid w:val="0"/>
                <w:sz w:val="18"/>
                <w:szCs w:val="18"/>
              </w:rPr>
              <w:t>Forum</w:t>
            </w:r>
            <w:r w:rsidRPr="00505370">
              <w:rPr>
                <w:rFonts w:ascii="Arial" w:hAnsi="Arial" w:cs="Arial"/>
                <w:snapToGrid w:val="0"/>
                <w:sz w:val="18"/>
                <w:szCs w:val="18"/>
              </w:rPr>
              <w:t xml:space="preserve"> for a fee quote.</w:t>
            </w:r>
          </w:p>
        </w:tc>
      </w:tr>
    </w:tbl>
    <w:p w:rsidR="00505370" w:rsidRDefault="00505370" w:rsidP="00505370">
      <w:pPr>
        <w:pStyle w:val="Default"/>
        <w:rPr>
          <w:sz w:val="18"/>
          <w:szCs w:val="18"/>
        </w:rPr>
      </w:pPr>
    </w:p>
    <w:p w:rsidR="00505370" w:rsidRDefault="00505370" w:rsidP="00F53AE1">
      <w:pPr>
        <w:pStyle w:val="Default"/>
        <w:rPr>
          <w:sz w:val="18"/>
          <w:szCs w:val="18"/>
        </w:rPr>
      </w:pPr>
    </w:p>
    <w:p w:rsidR="00505370" w:rsidRDefault="00505370" w:rsidP="00505370">
      <w:pPr>
        <w:pStyle w:val="Default"/>
        <w:numPr>
          <w:ilvl w:val="0"/>
          <w:numId w:val="23"/>
        </w:numPr>
        <w:rPr>
          <w:sz w:val="18"/>
          <w:szCs w:val="18"/>
        </w:rPr>
      </w:pPr>
      <w:r>
        <w:rPr>
          <w:sz w:val="18"/>
          <w:szCs w:val="18"/>
        </w:rPr>
        <w:t xml:space="preserve">Participatory </w:t>
      </w:r>
      <w:r w:rsidR="00741B85">
        <w:rPr>
          <w:sz w:val="18"/>
          <w:szCs w:val="18"/>
        </w:rPr>
        <w:t>H</w:t>
      </w:r>
      <w:r>
        <w:rPr>
          <w:sz w:val="18"/>
          <w:szCs w:val="18"/>
        </w:rPr>
        <w:t>earings:</w:t>
      </w:r>
    </w:p>
    <w:p w:rsidR="00741B85" w:rsidRDefault="00741B85" w:rsidP="00741B85">
      <w:pPr>
        <w:pStyle w:val="Default"/>
        <w:rPr>
          <w:sz w:val="18"/>
          <w:szCs w:val="18"/>
        </w:rPr>
      </w:pPr>
    </w:p>
    <w:p w:rsidR="00741B85" w:rsidRDefault="00741B85" w:rsidP="00741B85">
      <w:pPr>
        <w:pStyle w:val="Default"/>
        <w:ind w:left="432"/>
        <w:rPr>
          <w:sz w:val="18"/>
          <w:szCs w:val="18"/>
        </w:rPr>
      </w:pPr>
      <w:r>
        <w:rPr>
          <w:sz w:val="18"/>
          <w:szCs w:val="18"/>
        </w:rPr>
        <w:t xml:space="preserve">In exceptional circumstances (for example, in the event an in-person hearing is held), the </w:t>
      </w:r>
      <w:r w:rsidRPr="00860243">
        <w:rPr>
          <w:smallCaps/>
          <w:sz w:val="18"/>
          <w:szCs w:val="18"/>
        </w:rPr>
        <w:t>Forum</w:t>
      </w:r>
      <w:r>
        <w:rPr>
          <w:sz w:val="18"/>
          <w:szCs w:val="18"/>
        </w:rPr>
        <w:t xml:space="preserve"> may require the Parties to pay additional fees, which will be established by agreement of the Parties and the Director of Arbitration for the </w:t>
      </w:r>
      <w:r w:rsidRPr="00860243">
        <w:rPr>
          <w:smallCaps/>
          <w:sz w:val="18"/>
          <w:szCs w:val="18"/>
        </w:rPr>
        <w:t>Forum</w:t>
      </w:r>
      <w:r>
        <w:rPr>
          <w:sz w:val="18"/>
          <w:szCs w:val="18"/>
        </w:rPr>
        <w:t xml:space="preserve"> prior to the appointment of the Panel.</w:t>
      </w:r>
    </w:p>
    <w:p w:rsidR="00741B85" w:rsidRDefault="00741B85" w:rsidP="00741B85">
      <w:pPr>
        <w:pStyle w:val="Default"/>
        <w:ind w:left="432"/>
        <w:rPr>
          <w:sz w:val="18"/>
          <w:szCs w:val="18"/>
        </w:rPr>
      </w:pPr>
    </w:p>
    <w:p w:rsidR="00741B85" w:rsidRDefault="00741B85" w:rsidP="00741B85">
      <w:pPr>
        <w:pStyle w:val="Default"/>
        <w:numPr>
          <w:ilvl w:val="0"/>
          <w:numId w:val="23"/>
        </w:numPr>
        <w:rPr>
          <w:sz w:val="18"/>
          <w:szCs w:val="18"/>
        </w:rPr>
      </w:pPr>
      <w:r>
        <w:rPr>
          <w:sz w:val="18"/>
          <w:szCs w:val="18"/>
        </w:rPr>
        <w:t>Non-Refundable Fees:</w:t>
      </w:r>
    </w:p>
    <w:p w:rsidR="00741B85" w:rsidRDefault="00741B85" w:rsidP="00741B85">
      <w:pPr>
        <w:pStyle w:val="Default"/>
        <w:rPr>
          <w:sz w:val="18"/>
          <w:szCs w:val="18"/>
        </w:rPr>
      </w:pPr>
    </w:p>
    <w:p w:rsidR="00741B85" w:rsidRDefault="00741B85" w:rsidP="00741B85">
      <w:pPr>
        <w:pStyle w:val="Default"/>
        <w:ind w:left="432"/>
        <w:rPr>
          <w:sz w:val="18"/>
          <w:szCs w:val="18"/>
        </w:rPr>
      </w:pPr>
      <w:r>
        <w:rPr>
          <w:sz w:val="18"/>
          <w:szCs w:val="18"/>
        </w:rPr>
        <w:t xml:space="preserve">Fees to be paid to the </w:t>
      </w:r>
      <w:r w:rsidRPr="00860243">
        <w:rPr>
          <w:smallCaps/>
          <w:sz w:val="18"/>
          <w:szCs w:val="18"/>
        </w:rPr>
        <w:t>Forum</w:t>
      </w:r>
      <w:r>
        <w:rPr>
          <w:sz w:val="18"/>
          <w:szCs w:val="18"/>
        </w:rPr>
        <w:t xml:space="preserve"> as provided in these Supplemental Rules must be paid in U.S. dollars and are non-refundable.</w:t>
      </w:r>
    </w:p>
    <w:p w:rsidR="00741B85" w:rsidRDefault="00741B85" w:rsidP="00741B85">
      <w:pPr>
        <w:pStyle w:val="Default"/>
        <w:rPr>
          <w:sz w:val="18"/>
          <w:szCs w:val="18"/>
        </w:rPr>
      </w:pPr>
    </w:p>
    <w:p w:rsidR="00741B85" w:rsidRDefault="00741B85" w:rsidP="00741B85">
      <w:pPr>
        <w:pStyle w:val="Default"/>
        <w:rPr>
          <w:b/>
          <w:sz w:val="18"/>
          <w:szCs w:val="18"/>
        </w:rPr>
      </w:pPr>
      <w:r w:rsidRPr="00741B85">
        <w:rPr>
          <w:b/>
          <w:sz w:val="18"/>
          <w:szCs w:val="18"/>
        </w:rPr>
        <w:t>1</w:t>
      </w:r>
      <w:r w:rsidR="009B1D9E">
        <w:rPr>
          <w:b/>
          <w:sz w:val="18"/>
          <w:szCs w:val="18"/>
        </w:rPr>
        <w:t>6</w:t>
      </w:r>
      <w:r w:rsidRPr="00741B85">
        <w:rPr>
          <w:b/>
          <w:sz w:val="18"/>
          <w:szCs w:val="18"/>
        </w:rPr>
        <w:t>)   Effective Date</w:t>
      </w:r>
    </w:p>
    <w:p w:rsidR="007F73ED" w:rsidRDefault="007F73ED" w:rsidP="00741B85">
      <w:pPr>
        <w:pStyle w:val="Default"/>
        <w:rPr>
          <w:sz w:val="18"/>
          <w:szCs w:val="18"/>
        </w:rPr>
      </w:pPr>
    </w:p>
    <w:p w:rsidR="00741B85" w:rsidRDefault="00741B85" w:rsidP="00741B85">
      <w:pPr>
        <w:pStyle w:val="Default"/>
        <w:ind w:left="432"/>
        <w:rPr>
          <w:sz w:val="18"/>
          <w:szCs w:val="18"/>
        </w:rPr>
      </w:pPr>
      <w:r>
        <w:rPr>
          <w:sz w:val="18"/>
          <w:szCs w:val="18"/>
        </w:rPr>
        <w:t xml:space="preserve">These Supplemental Rules apply to all cases </w:t>
      </w:r>
      <w:r w:rsidR="00F219BC">
        <w:rPr>
          <w:sz w:val="18"/>
          <w:szCs w:val="18"/>
        </w:rPr>
        <w:t>filed on or after October 1, 2019</w:t>
      </w:r>
      <w:r>
        <w:rPr>
          <w:sz w:val="18"/>
          <w:szCs w:val="18"/>
        </w:rPr>
        <w:t>.</w:t>
      </w:r>
    </w:p>
    <w:p w:rsidR="00741B85" w:rsidRDefault="00741B85" w:rsidP="00741B85">
      <w:pPr>
        <w:pStyle w:val="Default"/>
        <w:rPr>
          <w:sz w:val="18"/>
          <w:szCs w:val="18"/>
        </w:rPr>
      </w:pPr>
    </w:p>
    <w:p w:rsidR="00E83FA6" w:rsidRDefault="00E83FA6" w:rsidP="00F53AE1">
      <w:pPr>
        <w:spacing w:after="0"/>
      </w:pPr>
    </w:p>
    <w:p w:rsidR="005E770C" w:rsidRDefault="005E770C" w:rsidP="00F53AE1">
      <w:pPr>
        <w:spacing w:after="0"/>
      </w:pPr>
    </w:p>
    <w:sectPr w:rsidR="005E770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154" w:rsidRDefault="009A5154" w:rsidP="009A5154">
      <w:pPr>
        <w:spacing w:after="0" w:line="240" w:lineRule="auto"/>
      </w:pPr>
      <w:r>
        <w:separator/>
      </w:r>
    </w:p>
  </w:endnote>
  <w:endnote w:type="continuationSeparator" w:id="0">
    <w:p w:rsidR="009A5154" w:rsidRDefault="009A5154" w:rsidP="009A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154" w:rsidRPr="009A5154" w:rsidRDefault="009A5154" w:rsidP="009A5154">
    <w:pPr>
      <w:tabs>
        <w:tab w:val="left" w:pos="4320"/>
        <w:tab w:val="right" w:pos="9360"/>
      </w:tabs>
      <w:spacing w:after="0" w:line="240" w:lineRule="auto"/>
      <w:ind w:right="2"/>
      <w:rPr>
        <w:rFonts w:ascii="Times New Roman" w:eastAsia="Times New Roman" w:hAnsi="Times New Roman" w:cs="Times New Roman"/>
        <w:snapToGrid w:val="0"/>
        <w:sz w:val="20"/>
        <w:szCs w:val="20"/>
      </w:rPr>
    </w:pPr>
    <w:r w:rsidRPr="009A5154">
      <w:rPr>
        <w:rFonts w:ascii="Times New Roman" w:eastAsia="Times New Roman" w:hAnsi="Times New Roman" w:cs="Times New Roman"/>
        <w:snapToGrid w:val="0"/>
        <w:sz w:val="20"/>
        <w:szCs w:val="20"/>
      </w:rPr>
      <w:t>Forum</w:t>
    </w:r>
    <w:r w:rsidRPr="009A5154">
      <w:rPr>
        <w:rFonts w:ascii="Times New Roman" w:eastAsia="Times New Roman" w:hAnsi="Times New Roman" w:cs="Times New Roman"/>
        <w:snapToGrid w:val="0"/>
        <w:sz w:val="20"/>
        <w:szCs w:val="20"/>
      </w:rPr>
      <w:tab/>
    </w:r>
    <w:r w:rsidRPr="009A5154">
      <w:rPr>
        <w:rFonts w:ascii="Times New Roman" w:eastAsia="Times New Roman" w:hAnsi="Times New Roman" w:cs="Times New Roman"/>
        <w:snapToGrid w:val="0"/>
        <w:sz w:val="20"/>
        <w:szCs w:val="20"/>
      </w:rPr>
      <w:tab/>
      <w:t>Dispute Resolution for Domain Names</w:t>
    </w:r>
    <w:r w:rsidRPr="009A5154">
      <w:rPr>
        <w:rFonts w:ascii="Times New Roman" w:eastAsia="Times New Roman" w:hAnsi="Times New Roman" w:cs="Times New Roman"/>
        <w:snapToGrid w:val="0"/>
        <w:sz w:val="20"/>
        <w:szCs w:val="20"/>
      </w:rPr>
      <w:br/>
    </w:r>
    <w:r>
      <w:rPr>
        <w:rFonts w:ascii="Times New Roman" w:eastAsia="Times New Roman" w:hAnsi="Times New Roman" w:cs="Times New Roman"/>
        <w:snapToGrid w:val="0"/>
        <w:sz w:val="20"/>
        <w:szCs w:val="20"/>
      </w:rPr>
      <w:t>TDRP</w:t>
    </w:r>
    <w:r w:rsidRPr="009A5154">
      <w:rPr>
        <w:rFonts w:ascii="Times New Roman" w:eastAsia="Times New Roman" w:hAnsi="Times New Roman" w:cs="Times New Roman"/>
        <w:snapToGrid w:val="0"/>
        <w:sz w:val="20"/>
        <w:szCs w:val="20"/>
      </w:rPr>
      <w:t xml:space="preserve"> Supplemental Rules</w:t>
    </w:r>
    <w:r w:rsidRPr="009A5154">
      <w:rPr>
        <w:rFonts w:ascii="Times New Roman" w:eastAsia="Times New Roman" w:hAnsi="Times New Roman" w:cs="Times New Roman"/>
        <w:snapToGrid w:val="0"/>
        <w:sz w:val="20"/>
        <w:szCs w:val="20"/>
      </w:rPr>
      <w:tab/>
      <w:t xml:space="preserve">Page </w:t>
    </w:r>
    <w:r w:rsidRPr="009A5154">
      <w:rPr>
        <w:rFonts w:ascii="Times New Roman" w:eastAsia="Times New Roman" w:hAnsi="Times New Roman" w:cs="Times New Roman"/>
        <w:sz w:val="20"/>
        <w:szCs w:val="20"/>
      </w:rPr>
      <w:fldChar w:fldCharType="begin"/>
    </w:r>
    <w:r w:rsidRPr="009A5154">
      <w:rPr>
        <w:rFonts w:ascii="Times New Roman" w:eastAsia="Times New Roman" w:hAnsi="Times New Roman" w:cs="Times New Roman"/>
        <w:sz w:val="20"/>
        <w:szCs w:val="20"/>
      </w:rPr>
      <w:instrText xml:space="preserve"> PAGE </w:instrText>
    </w:r>
    <w:r w:rsidRPr="009A5154">
      <w:rPr>
        <w:rFonts w:ascii="Times New Roman" w:eastAsia="Times New Roman" w:hAnsi="Times New Roman" w:cs="Times New Roman"/>
        <w:sz w:val="20"/>
        <w:szCs w:val="20"/>
      </w:rPr>
      <w:fldChar w:fldCharType="separate"/>
    </w:r>
    <w:r w:rsidR="008B2DD1">
      <w:rPr>
        <w:rFonts w:ascii="Times New Roman" w:eastAsia="Times New Roman" w:hAnsi="Times New Roman" w:cs="Times New Roman"/>
        <w:noProof/>
        <w:sz w:val="20"/>
        <w:szCs w:val="20"/>
      </w:rPr>
      <w:t>5</w:t>
    </w:r>
    <w:r w:rsidRPr="009A5154">
      <w:rPr>
        <w:rFonts w:ascii="Times New Roman" w:eastAsia="Times New Roman" w:hAnsi="Times New Roman" w:cs="Times New Roman"/>
        <w:sz w:val="20"/>
        <w:szCs w:val="20"/>
      </w:rPr>
      <w:fldChar w:fldCharType="end"/>
    </w:r>
    <w:r w:rsidR="00F219BC">
      <w:rPr>
        <w:rFonts w:ascii="Times New Roman" w:eastAsia="Times New Roman" w:hAnsi="Times New Roman" w:cs="Times New Roman"/>
        <w:snapToGrid w:val="0"/>
        <w:sz w:val="20"/>
        <w:szCs w:val="20"/>
      </w:rPr>
      <w:tab/>
      <w:t>Effective October</w:t>
    </w:r>
    <w:r w:rsidRPr="009A5154">
      <w:rPr>
        <w:rFonts w:ascii="Times New Roman" w:eastAsia="Times New Roman" w:hAnsi="Times New Roman" w:cs="Times New Roman"/>
        <w:snapToGrid w:val="0"/>
        <w:sz w:val="20"/>
        <w:szCs w:val="20"/>
      </w:rPr>
      <w:t xml:space="preserve"> 1, 2019</w:t>
    </w:r>
  </w:p>
  <w:p w:rsidR="009A5154" w:rsidRDefault="009A5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154" w:rsidRDefault="009A5154" w:rsidP="009A5154">
      <w:pPr>
        <w:spacing w:after="0" w:line="240" w:lineRule="auto"/>
      </w:pPr>
      <w:r>
        <w:separator/>
      </w:r>
    </w:p>
  </w:footnote>
  <w:footnote w:type="continuationSeparator" w:id="0">
    <w:p w:rsidR="009A5154" w:rsidRDefault="009A5154" w:rsidP="009A51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05AD"/>
    <w:multiLevelType w:val="hybridMultilevel"/>
    <w:tmpl w:val="B98A5C24"/>
    <w:lvl w:ilvl="0" w:tplc="C05864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014E9"/>
    <w:multiLevelType w:val="hybridMultilevel"/>
    <w:tmpl w:val="84A655D8"/>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F4FF8"/>
    <w:multiLevelType w:val="hybridMultilevel"/>
    <w:tmpl w:val="446E9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8347E"/>
    <w:multiLevelType w:val="hybridMultilevel"/>
    <w:tmpl w:val="8E3654BA"/>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246977A4"/>
    <w:multiLevelType w:val="hybridMultilevel"/>
    <w:tmpl w:val="3266FB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F335F"/>
    <w:multiLevelType w:val="hybridMultilevel"/>
    <w:tmpl w:val="31C6BFF0"/>
    <w:lvl w:ilvl="0" w:tplc="6A50F8C4">
      <w:start w:val="1"/>
      <w:numFmt w:val="lowerRoman"/>
      <w:lvlText w:val="%1."/>
      <w:lvlJc w:val="right"/>
      <w:pPr>
        <w:ind w:left="144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860B7E"/>
    <w:multiLevelType w:val="hybridMultilevel"/>
    <w:tmpl w:val="0D747C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76AFC"/>
    <w:multiLevelType w:val="hybridMultilevel"/>
    <w:tmpl w:val="1DCA551C"/>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431C54D3"/>
    <w:multiLevelType w:val="hybridMultilevel"/>
    <w:tmpl w:val="F8B00A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02E5B"/>
    <w:multiLevelType w:val="hybridMultilevel"/>
    <w:tmpl w:val="31B2D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E54F8F"/>
    <w:multiLevelType w:val="hybridMultilevel"/>
    <w:tmpl w:val="E85CD7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223E89"/>
    <w:multiLevelType w:val="hybridMultilevel"/>
    <w:tmpl w:val="88BC076E"/>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52A66542"/>
    <w:multiLevelType w:val="hybridMultilevel"/>
    <w:tmpl w:val="E3FE2BEC"/>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15:restartNumberingAfterBreak="0">
    <w:nsid w:val="5C27048B"/>
    <w:multiLevelType w:val="hybridMultilevel"/>
    <w:tmpl w:val="1D50C9B2"/>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5F3F50B2"/>
    <w:multiLevelType w:val="hybridMultilevel"/>
    <w:tmpl w:val="F2EA82C6"/>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63FF7995"/>
    <w:multiLevelType w:val="hybridMultilevel"/>
    <w:tmpl w:val="4D02C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5E1F21"/>
    <w:multiLevelType w:val="hybridMultilevel"/>
    <w:tmpl w:val="3E6C45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4A5946"/>
    <w:multiLevelType w:val="hybridMultilevel"/>
    <w:tmpl w:val="BCDA8E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105D5"/>
    <w:multiLevelType w:val="hybridMultilevel"/>
    <w:tmpl w:val="D388BB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F979F8"/>
    <w:multiLevelType w:val="hybridMultilevel"/>
    <w:tmpl w:val="04F4881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15:restartNumberingAfterBreak="0">
    <w:nsid w:val="789659AE"/>
    <w:multiLevelType w:val="hybridMultilevel"/>
    <w:tmpl w:val="7B14120A"/>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1" w15:restartNumberingAfterBreak="0">
    <w:nsid w:val="7E991A0A"/>
    <w:multiLevelType w:val="hybridMultilevel"/>
    <w:tmpl w:val="6F2EBFD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15:restartNumberingAfterBreak="0">
    <w:nsid w:val="7FC463F2"/>
    <w:multiLevelType w:val="hybridMultilevel"/>
    <w:tmpl w:val="DEB41A74"/>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15"/>
  </w:num>
  <w:num w:numId="4">
    <w:abstractNumId w:val="3"/>
  </w:num>
  <w:num w:numId="5">
    <w:abstractNumId w:val="18"/>
  </w:num>
  <w:num w:numId="6">
    <w:abstractNumId w:val="7"/>
  </w:num>
  <w:num w:numId="7">
    <w:abstractNumId w:val="1"/>
  </w:num>
  <w:num w:numId="8">
    <w:abstractNumId w:val="22"/>
  </w:num>
  <w:num w:numId="9">
    <w:abstractNumId w:val="5"/>
  </w:num>
  <w:num w:numId="10">
    <w:abstractNumId w:val="11"/>
  </w:num>
  <w:num w:numId="11">
    <w:abstractNumId w:val="20"/>
  </w:num>
  <w:num w:numId="12">
    <w:abstractNumId w:val="16"/>
  </w:num>
  <w:num w:numId="13">
    <w:abstractNumId w:val="12"/>
  </w:num>
  <w:num w:numId="14">
    <w:abstractNumId w:val="9"/>
  </w:num>
  <w:num w:numId="15">
    <w:abstractNumId w:val="8"/>
  </w:num>
  <w:num w:numId="16">
    <w:abstractNumId w:val="2"/>
  </w:num>
  <w:num w:numId="17">
    <w:abstractNumId w:val="4"/>
  </w:num>
  <w:num w:numId="18">
    <w:abstractNumId w:val="0"/>
  </w:num>
  <w:num w:numId="19">
    <w:abstractNumId w:val="21"/>
  </w:num>
  <w:num w:numId="20">
    <w:abstractNumId w:val="14"/>
  </w:num>
  <w:num w:numId="21">
    <w:abstractNumId w:val="13"/>
  </w:num>
  <w:num w:numId="22">
    <w:abstractNumId w:val="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FD5"/>
    <w:rsid w:val="000119FA"/>
    <w:rsid w:val="001063FB"/>
    <w:rsid w:val="0013251F"/>
    <w:rsid w:val="002E1B84"/>
    <w:rsid w:val="003316BE"/>
    <w:rsid w:val="00342B56"/>
    <w:rsid w:val="00505370"/>
    <w:rsid w:val="005975AD"/>
    <w:rsid w:val="005E770C"/>
    <w:rsid w:val="00741B85"/>
    <w:rsid w:val="00781D3E"/>
    <w:rsid w:val="007951F0"/>
    <w:rsid w:val="007E0D16"/>
    <w:rsid w:val="007F73ED"/>
    <w:rsid w:val="00860243"/>
    <w:rsid w:val="00863FD5"/>
    <w:rsid w:val="008B2DD1"/>
    <w:rsid w:val="009850D7"/>
    <w:rsid w:val="009A5154"/>
    <w:rsid w:val="009B1D9E"/>
    <w:rsid w:val="00B959C0"/>
    <w:rsid w:val="00DC03EE"/>
    <w:rsid w:val="00E83FA6"/>
    <w:rsid w:val="00F219BC"/>
    <w:rsid w:val="00F5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B35805-C105-48AC-8E64-F880EF25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3FD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63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FD5"/>
    <w:rPr>
      <w:rFonts w:ascii="Tahoma" w:hAnsi="Tahoma" w:cs="Tahoma"/>
      <w:sz w:val="16"/>
      <w:szCs w:val="16"/>
    </w:rPr>
  </w:style>
  <w:style w:type="paragraph" w:styleId="ListParagraph">
    <w:name w:val="List Paragraph"/>
    <w:basedOn w:val="Normal"/>
    <w:uiPriority w:val="34"/>
    <w:qFormat/>
    <w:rsid w:val="005E770C"/>
    <w:pPr>
      <w:ind w:left="720"/>
      <w:contextualSpacing/>
    </w:pPr>
  </w:style>
  <w:style w:type="character" w:styleId="Hyperlink">
    <w:name w:val="Hyperlink"/>
    <w:basedOn w:val="DefaultParagraphFont"/>
    <w:uiPriority w:val="99"/>
    <w:unhideWhenUsed/>
    <w:rsid w:val="005E770C"/>
    <w:rPr>
      <w:color w:val="0000FF" w:themeColor="hyperlink"/>
      <w:u w:val="single"/>
    </w:rPr>
  </w:style>
  <w:style w:type="table" w:styleId="TableGrid">
    <w:name w:val="Table Grid"/>
    <w:basedOn w:val="TableNormal"/>
    <w:uiPriority w:val="59"/>
    <w:rsid w:val="00505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0537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505370"/>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9A5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aindispute@adrforum.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2060</Words>
  <Characters>11743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D.</dc:creator>
  <cp:lastModifiedBy>Kelsey T.</cp:lastModifiedBy>
  <cp:revision>2</cp:revision>
  <cp:lastPrinted>2019-09-12T19:36:00Z</cp:lastPrinted>
  <dcterms:created xsi:type="dcterms:W3CDTF">2022-06-10T19:12:00Z</dcterms:created>
  <dcterms:modified xsi:type="dcterms:W3CDTF">2022-06-10T19:12:00Z</dcterms:modified>
</cp:coreProperties>
</file>